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запроса цен по результатам предварительного отбора</w:t>
      </w:r>
      <w:r>
        <w:rPr>
          <w:b/>
        </w:rPr>
      </w:r>
    </w:p>
    <w:p>
      <w:pPr>
        <w:jc w:val="center"/>
        <w:tabs>
          <w:tab w:val="left" w:pos="0" w:leader="none"/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rPr>
          <w:bCs/>
          <w:iCs/>
          <w:lang w:eastAsia="ar-SA"/>
        </w:rPr>
        <w:t xml:space="preserve">Акционерное общество «Россети Сибирь Тываэнерго» (далее - АО «Россети Сибирь Тываэнерго»,</w:t>
      </w:r>
      <w:r>
        <w:t xml:space="preserve"> Заказчик), являющееся также Организатором закупки, настоящим приглашает к участию в запросе цен по результатам предварительного отбора на </w:t>
      </w:r>
      <w:r>
        <w:rPr>
          <w:spacing w:val="-2"/>
        </w:rPr>
        <w:t xml:space="preserve">право заключения договора </w:t>
      </w:r>
      <w:r>
        <w:rPr>
          <w:spacing w:val="-2"/>
        </w:rPr>
        <w:t xml:space="preserve">на </w:t>
      </w:r>
      <w:r>
        <w:rPr>
          <w:spacing w:val="-2"/>
        </w:rPr>
        <w:t xml:space="preserve">выполнение комплекса работ (ПИР и СМР) по объектам технологического присоединения. Лот № 70, для нужд АО "Россети Сибирь Тываэнерго" № 24.2-11/1.1-0005 </w:t>
      </w:r>
      <w:r>
        <w:rPr>
          <w:spacing w:val="-2"/>
        </w:rPr>
        <w:t xml:space="preserve">(далее – запрос цен, закупка)</w:t>
      </w:r>
      <w:r>
        <w:t xml:space="preserve">. </w:t>
      </w:r>
      <w:r/>
    </w:p>
    <w:p>
      <w:pPr>
        <w:pStyle w:val="885"/>
        <w:numPr>
          <w:ilvl w:val="0"/>
          <w:numId w:val="3"/>
        </w:numPr>
        <w:ind w:left="0" w:firstLine="0"/>
        <w:spacing w:after="12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информация о закупке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rPr>
          <w:b/>
          <w:bCs/>
        </w:rPr>
        <w:t xml:space="preserve">Способ осуществления закупки</w:t>
      </w:r>
      <w:r/>
    </w:p>
    <w:p>
      <w:pPr>
        <w:jc w:val="both"/>
        <w:spacing w:after="120"/>
        <w:tabs>
          <w:tab w:val="left" w:pos="0" w:leader="none"/>
        </w:tabs>
      </w:pPr>
      <w:r>
        <w:rPr>
          <w:bCs/>
        </w:rPr>
        <w:t xml:space="preserve">Запрос цен по результатам предварительного отбора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  <w:bCs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</w:p>
    <w:p>
      <w:r>
        <w:t xml:space="preserve">Наименование Заказчика: Акционерное общество «Россети СибирьТываэнерго» (АО «Россети Сибирь Тываэнерго»).</w:t>
      </w:r>
      <w:r/>
    </w:p>
    <w:p>
      <w:r>
        <w:t xml:space="preserve">Место нахождения и почтовый адрес Заказчика: </w:t>
      </w:r>
      <w:r/>
    </w:p>
    <w:p>
      <w:r>
        <w:t xml:space="preserve">667001, г. Кызыл, ул. Рабочая 4.</w:t>
      </w:r>
      <w:r/>
    </w:p>
    <w:p>
      <w:r>
        <w:t xml:space="preserve">E-mail:  </w:t>
      </w:r>
      <w:r>
        <w:t xml:space="preserve">info@tv.rosseti-sib.ru</w:t>
      </w:r>
      <w:r/>
    </w:p>
    <w:p>
      <w:r>
        <w:t xml:space="preserve">Тел.:  8 (394-22) 9-85-00</w:t>
      </w:r>
      <w:r/>
    </w:p>
    <w:p>
      <w:r/>
      <w:r/>
    </w:p>
    <w:p>
      <w:r>
        <w:t xml:space="preserve">Контактные лица Заказчика: </w:t>
      </w:r>
      <w:r/>
    </w:p>
    <w:p>
      <w:r>
        <w:t xml:space="preserve">Главный специалист сектора закупок</w:t>
      </w:r>
      <w:r/>
    </w:p>
    <w:p>
      <w:r>
        <w:t xml:space="preserve">Кузнецова Надежда Алексеевна</w:t>
      </w:r>
      <w:r/>
    </w:p>
    <w:p>
      <w:r>
        <w:t xml:space="preserve">E-mail: KuznetsovaNA@tv.rosseti-sib.ru</w:t>
      </w:r>
      <w:r/>
    </w:p>
    <w:p>
      <w:r>
        <w:t xml:space="preserve">Тел.: (39422) 9-85-44</w:t>
      </w:r>
      <w:r/>
    </w:p>
    <w:p>
      <w:r/>
      <w:r/>
    </w:p>
    <w:p>
      <w:r>
        <w:t xml:space="preserve">Специалист 2 категории сектора закупок</w:t>
      </w:r>
      <w:r/>
    </w:p>
    <w:p>
      <w:r>
        <w:t xml:space="preserve">Золотухина Вера Александровна</w:t>
      </w:r>
      <w:r/>
    </w:p>
    <w:p>
      <w:pPr>
        <w:rPr>
          <w:lang w:val="en-US"/>
        </w:rPr>
      </w:pPr>
      <w:r>
        <w:rPr>
          <w:lang w:val="en-US"/>
        </w:rPr>
        <w:t xml:space="preserve">E-mail: ZolotuhinaVA@tv.rosseti-sib.ru</w:t>
      </w:r>
      <w:r>
        <w:rPr>
          <w:lang w:val="en-US"/>
        </w:rPr>
      </w:r>
    </w:p>
    <w:p>
      <w:pPr>
        <w:jc w:val="both"/>
        <w:spacing w:after="120"/>
        <w:tabs>
          <w:tab w:val="left" w:pos="851" w:leader="none"/>
          <w:tab w:val="left" w:pos="1134" w:leader="none"/>
        </w:tabs>
      </w:pPr>
      <w:r>
        <w:t xml:space="preserve">Тел.: (39422) 9-84-43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  <w:bCs/>
        </w:rPr>
        <w:t xml:space="preserve">Наименование, место нахождения, почтовый адрес, адрес электронной почты, номер контактного телефона Организатора закупки</w:t>
      </w:r>
      <w:r>
        <w:rPr>
          <w:b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rPr>
          <w:i/>
        </w:rPr>
        <w:t xml:space="preserve">Заказчик является организатором запроса цен по результатам предварительного отбора.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Предмет договора с указанием количества поставляемого товара, объема выполняемой работы, оказываемой услуги</w:t>
      </w:r>
      <w:r>
        <w:rPr>
          <w:b/>
        </w:rPr>
      </w:r>
    </w:p>
    <w:p>
      <w:pPr>
        <w:pStyle w:val="1076"/>
        <w:jc w:val="both"/>
        <w:tabs>
          <w:tab w:val="left" w:pos="0" w:leader="none"/>
        </w:tabs>
        <w:rPr>
          <w:b/>
        </w:rPr>
      </w:pPr>
      <w:r>
        <w:rPr>
          <w:b/>
          <w:bCs/>
        </w:rPr>
        <w:t xml:space="preserve">Лот № 1 </w:t>
      </w:r>
      <w:r>
        <w:rPr>
          <w:b/>
        </w:rPr>
      </w:r>
    </w:p>
    <w:p>
      <w:pPr>
        <w:pStyle w:val="1076"/>
        <w:jc w:val="both"/>
        <w:tabs>
          <w:tab w:val="left" w:pos="0" w:leader="none"/>
        </w:tabs>
      </w:pPr>
      <w:r>
        <w:t xml:space="preserve">Право на заключение договора </w:t>
      </w:r>
      <w:r>
        <w:rPr>
          <w:spacing w:val="-2"/>
        </w:rPr>
        <w:t xml:space="preserve">на выполнение комплекса работ (ПИР и СМР) по объектам технологического присоединения. Лот № 7</w:t>
      </w:r>
      <w:r>
        <w:rPr>
          <w:spacing w:val="-2"/>
        </w:rPr>
        <w:t xml:space="preserve">0</w:t>
      </w:r>
      <w:r>
        <w:rPr>
          <w:spacing w:val="-2"/>
        </w:rPr>
        <w:t xml:space="preserve">.</w:t>
      </w:r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/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Более подробная информация о количестве поставляемого товара, объеме выполняемых работ, оказываемых услуг, указана в разделах «Техническая часть» и/или «Проект договора», являющихся неотъемлемой частью извещения о закупке.</w:t>
      </w:r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Частичное выполнение работ/услуг/поставок не допускается.</w:t>
      </w:r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Участник закупки должен принять во внимание, что, если иное не установлено извещением о за</w:t>
      </w:r>
      <w:r>
        <w:t xml:space="preserve">купке ссылки в извещении о закупке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</w:t>
      </w:r>
      <w:r>
        <w:t xml:space="preserve">между собой, по существу равноценны (эквивалентны) или превосходят по качеству требуемую продукцию, указанную в разделе «Техническая часть».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Место поставки товара, выполнения работы, оказания услуги</w:t>
      </w:r>
      <w:r>
        <w:rPr>
          <w:b/>
        </w:rPr>
      </w:r>
    </w:p>
    <w:p>
      <w:pPr>
        <w:pStyle w:val="1076"/>
        <w:jc w:val="both"/>
        <w:tabs>
          <w:tab w:val="left" w:pos="0" w:leader="none"/>
        </w:tabs>
      </w:pPr>
      <w:r>
        <w:t xml:space="preserve">В соответствии с техническим заданием и проектом договора.</w:t>
      </w:r>
      <w:r/>
    </w:p>
    <w:p>
      <w:pPr>
        <w:pStyle w:val="1076"/>
        <w:jc w:val="both"/>
        <w:tabs>
          <w:tab w:val="left" w:pos="0" w:leader="none"/>
        </w:tabs>
      </w:pPr>
      <w:r/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Более подробная информация о месте, условиях и сроках (периодах) поставки товара, выполнения работ, оказания услуг указана в разделах «Техническая часть» и/или «Проект договора», являющихся неотъемлемой частью извещения о закупке.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>
        <w:rPr>
          <w:b/>
        </w:rPr>
      </w:r>
    </w:p>
    <w:p>
      <w:pPr>
        <w:jc w:val="both"/>
        <w:spacing w:before="60"/>
        <w:tabs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Начальная (максимальная) цена договора без учета НДС составляет </w:t>
      </w:r>
      <w:r>
        <w:rPr>
          <w:bCs/>
          <w:lang w:eastAsia="ar-SA"/>
        </w:rPr>
        <w:t xml:space="preserve">16 854</w:t>
      </w:r>
      <w:r>
        <w:rPr>
          <w:bCs/>
          <w:lang w:eastAsia="ar-SA"/>
        </w:rPr>
        <w:t xml:space="preserve"> </w:t>
      </w:r>
      <w:r>
        <w:rPr>
          <w:bCs/>
          <w:lang w:eastAsia="ar-SA"/>
        </w:rPr>
        <w:t xml:space="preserve">921</w:t>
      </w:r>
      <w:r>
        <w:rPr>
          <w:bCs/>
          <w:lang w:eastAsia="ar-SA"/>
        </w:rPr>
        <w:t xml:space="preserve"> (шестнадцать миллионов восемьсот пятьдесят четыре тысячи девятьсот двадцать один) рубль </w:t>
      </w:r>
      <w:r>
        <w:rPr>
          <w:bCs/>
          <w:lang w:eastAsia="ar-SA"/>
        </w:rPr>
        <w:t xml:space="preserve">00</w:t>
      </w:r>
      <w:r>
        <w:rPr>
          <w:bCs/>
          <w:lang w:eastAsia="ar-SA"/>
        </w:rPr>
        <w:t xml:space="preserve"> </w:t>
      </w:r>
      <w:r>
        <w:rPr>
          <w:bCs/>
          <w:lang w:eastAsia="ar-SA"/>
        </w:rPr>
        <w:t xml:space="preserve">копеек, кроме того НДС в размере </w:t>
      </w:r>
      <w:r>
        <w:rPr>
          <w:bCs/>
          <w:lang w:eastAsia="ar-SA"/>
        </w:rPr>
        <w:t xml:space="preserve">20</w:t>
      </w:r>
      <w:r>
        <w:rPr>
          <w:bCs/>
          <w:lang w:eastAsia="ar-SA"/>
        </w:rPr>
        <w:t xml:space="preserve"> %.</w:t>
      </w:r>
      <w:r>
        <w:rPr>
          <w:bCs/>
          <w:lang w:eastAsia="ar-SA"/>
        </w:rPr>
      </w:r>
    </w:p>
    <w:p>
      <w:pPr>
        <w:jc w:val="both"/>
        <w:spacing w:before="60"/>
        <w:tabs>
          <w:tab w:val="left" w:pos="0" w:leader="none"/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Начальная (максимальная) цена договора с учетом НДС составляет </w:t>
      </w:r>
      <w:r>
        <w:rPr>
          <w:bCs/>
          <w:lang w:eastAsia="ar-SA"/>
        </w:rPr>
        <w:t xml:space="preserve">20 225</w:t>
      </w:r>
      <w:r>
        <w:rPr>
          <w:bCs/>
          <w:lang w:eastAsia="ar-SA"/>
        </w:rPr>
        <w:t xml:space="preserve"> </w:t>
      </w:r>
      <w:r>
        <w:rPr>
          <w:bCs/>
          <w:lang w:eastAsia="ar-SA"/>
        </w:rPr>
        <w:t xml:space="preserve">905</w:t>
      </w:r>
      <w:r>
        <w:rPr>
          <w:bCs/>
          <w:lang w:eastAsia="ar-SA"/>
        </w:rPr>
        <w:t xml:space="preserve"> (двадцать миллионов двести двадцать пять тысяч девятьсот пять) рублей </w:t>
      </w:r>
      <w:r>
        <w:rPr>
          <w:bCs/>
          <w:lang w:eastAsia="ar-SA"/>
        </w:rPr>
        <w:t xml:space="preserve">20</w:t>
      </w:r>
      <w:r>
        <w:rPr>
          <w:bCs/>
          <w:lang w:eastAsia="ar-SA"/>
        </w:rPr>
        <w:t xml:space="preserve"> </w:t>
      </w:r>
      <w:r>
        <w:rPr>
          <w:bCs/>
          <w:lang w:eastAsia="ar-SA"/>
        </w:rPr>
        <w:t xml:space="preserve">копе</w:t>
      </w:r>
      <w:r>
        <w:rPr>
          <w:bCs/>
          <w:lang w:eastAsia="ar-SA"/>
        </w:rPr>
        <w:t xml:space="preserve">ек</w:t>
      </w:r>
      <w:r>
        <w:rPr>
          <w:bCs/>
          <w:lang w:eastAsia="ar-SA"/>
        </w:rPr>
        <w:t xml:space="preserve">.</w:t>
      </w:r>
      <w:r>
        <w:rPr>
          <w:bCs/>
          <w:lang w:eastAsia="ar-SA"/>
        </w:rPr>
      </w:r>
    </w:p>
    <w:p>
      <w:pPr>
        <w:jc w:val="both"/>
        <w:spacing w:before="60"/>
        <w:tabs>
          <w:tab w:val="left" w:pos="0" w:leader="none"/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Начальная (максимальная) цена договора включает в себя: все затраты, накладные расходы, налоги, пошлины, таможенные платежи, с</w:t>
      </w:r>
      <w: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/>
    </w:p>
    <w:p>
      <w:pPr>
        <w:jc w:val="both"/>
        <w:keepNext/>
        <w:spacing w:after="60"/>
        <w:tabs>
          <w:tab w:val="num" w:pos="596" w:leader="none"/>
        </w:tabs>
        <w:outlineLvl w:val="2"/>
      </w:pPr>
      <w:r>
        <w:t xml:space="preserve">Обоснование начальной (максимальной) цены договора, либо цены единицы товара, работы, услуги, приведено в разделе 8 «ОБОСНОВАНИЕ НАЧАЛЬНОЙ (МАКСИМАЛЬНОЙ) ЦЕНЫ ДОГОВОРА».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Срок, место и порядок предоставления извещения о закупке</w:t>
      </w:r>
      <w:r>
        <w:rPr>
          <w:b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i/>
          <w:color w:val="000000"/>
        </w:rPr>
      </w:pPr>
      <w:r>
        <w:t xml:space="preserve">Извещение о закупке в по</w:t>
      </w:r>
      <w:r>
        <w:t xml:space="preserve">лном объеме в электронном виде безвозмездно доступно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https://www.roseltorg.ru/ начиная </w:t>
      </w:r>
      <w:r>
        <w:t xml:space="preserve">с «19» мая 2025 года.</w:t>
      </w:r>
      <w:r>
        <w:rPr>
          <w:i/>
        </w:rPr>
        <w:t xml:space="preserve"> </w:t>
      </w:r>
      <w:r>
        <w:rPr>
          <w:i/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Порядок, дата начала, дата и время окончания срока подачи заявок на участие в закупке (этапах закупки) </w:t>
      </w:r>
      <w:r>
        <w:rPr>
          <w:b/>
        </w:rPr>
      </w:r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Заявка подается в электронной</w:t>
      </w:r>
      <w:bookmarkStart w:id="0" w:name="_GoBack"/>
      <w:r/>
      <w:bookmarkEnd w:id="0"/>
      <w:r>
        <w:t xml:space="preserve"> форме с использованием функционала и в соответствии с Регламентом работы ЭП.</w:t>
      </w:r>
      <w:r/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Заявка действительна в течение срока, указанного участником закупки в заявке на участие в закупке (форма 1). В любом случае этот срок не должен быть менее, чем 90 календарных дней со дня, следующего за днем окончания подачи заявок.</w:t>
      </w:r>
      <w:r/>
    </w:p>
    <w:p>
      <w:pPr>
        <w:pStyle w:val="1076"/>
        <w:jc w:val="both"/>
        <w:tabs>
          <w:tab w:val="left" w:pos="0" w:leader="none"/>
        </w:tabs>
      </w:pPr>
      <w:r/>
      <w:r/>
    </w:p>
    <w:p>
      <w:pPr>
        <w:pStyle w:val="1076"/>
        <w:jc w:val="both"/>
        <w:tabs>
          <w:tab w:val="left" w:pos="0" w:leader="none"/>
        </w:tabs>
      </w:pPr>
      <w:r>
        <w:t xml:space="preserve">Дата начала срока подачи заявок: «19» мая 2025 года;</w:t>
      </w:r>
      <w:r/>
    </w:p>
    <w:p>
      <w:pPr>
        <w:pStyle w:val="1076"/>
        <w:jc w:val="both"/>
        <w:tabs>
          <w:tab w:val="left" w:pos="0" w:leader="none"/>
        </w:tabs>
      </w:pPr>
      <w:r>
        <w:t xml:space="preserve">Дата и время окончания срока, последний день срока подачи Заявок:</w:t>
      </w:r>
      <w:r/>
    </w:p>
    <w:p>
      <w:pPr>
        <w:pStyle w:val="1076"/>
        <w:jc w:val="both"/>
        <w:tabs>
          <w:tab w:val="left" w:pos="0" w:leader="none"/>
        </w:tabs>
      </w:pPr>
      <w:r>
        <w:t xml:space="preserve">«21» мая 2025 года 13:00 (время московское)</w:t>
      </w:r>
      <w:r/>
    </w:p>
    <w:p>
      <w:pPr>
        <w:pStyle w:val="1076"/>
        <w:jc w:val="both"/>
        <w:tabs>
          <w:tab w:val="left" w:pos="0" w:leader="none"/>
        </w:tabs>
      </w:pPr>
      <w:r/>
      <w:r/>
    </w:p>
    <w:p>
      <w:pPr>
        <w:pStyle w:val="1076"/>
        <w:jc w:val="both"/>
        <w:tabs>
          <w:tab w:val="left" w:pos="0" w:leader="none"/>
        </w:tabs>
      </w:pPr>
      <w:r>
        <w:t xml:space="preserve">Рассмотрение заявок: </w:t>
      </w:r>
      <w:r/>
    </w:p>
    <w:p>
      <w:pPr>
        <w:pStyle w:val="1076"/>
        <w:jc w:val="both"/>
        <w:tabs>
          <w:tab w:val="left" w:pos="0" w:leader="none"/>
        </w:tabs>
      </w:pPr>
      <w:r>
        <w:t xml:space="preserve">Дата начала проведения этапа: с момент направления оператором ЭП заказчику заявок на участие в закупке.</w:t>
      </w:r>
      <w:r/>
    </w:p>
    <w:p>
      <w:pPr>
        <w:pStyle w:val="1076"/>
        <w:jc w:val="both"/>
        <w:tabs>
          <w:tab w:val="left" w:pos="0" w:leader="none"/>
        </w:tabs>
        <w:rPr>
          <w:bCs/>
          <w:i/>
        </w:rPr>
      </w:pPr>
      <w:r>
        <w:t xml:space="preserve">Дата завершения этапа: «30» июня 2025 года. </w:t>
      </w:r>
      <w:r>
        <w:rPr>
          <w:bCs/>
          <w:i/>
        </w:rPr>
      </w:r>
    </w:p>
    <w:p>
      <w:pPr>
        <w:pStyle w:val="1076"/>
        <w:jc w:val="both"/>
        <w:tabs>
          <w:tab w:val="left" w:pos="0" w:leader="none"/>
        </w:tabs>
        <w:rPr>
          <w:bCs/>
          <w:i/>
        </w:rPr>
      </w:pPr>
      <w:r>
        <w:rPr>
          <w:bCs/>
          <w:i/>
        </w:rPr>
      </w:r>
      <w:r>
        <w:rPr>
          <w:bCs/>
          <w:i/>
        </w:rPr>
      </w:r>
    </w:p>
    <w:p>
      <w:pPr>
        <w:pStyle w:val="1076"/>
        <w:jc w:val="both"/>
      </w:pPr>
      <w:r>
        <w:t xml:space="preserve">Переторжка: </w:t>
      </w:r>
      <w:r/>
    </w:p>
    <w:p>
      <w:pPr>
        <w:pStyle w:val="1076"/>
        <w:jc w:val="both"/>
      </w:pPr>
      <w:r>
        <w:t xml:space="preserve"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</w:r>
      <w:r/>
    </w:p>
    <w:p>
      <w:pPr>
        <w:pStyle w:val="1076"/>
        <w:jc w:val="both"/>
      </w:pPr>
      <w:r>
        <w:t xml:space="preserve">Шаг переторжки - 1 % от начальной (максимальной) цены договора (цены лота). Шаг переторжки используется в случае проведении переторжки в очной форме.</w:t>
      </w:r>
      <w:r/>
    </w:p>
    <w:p>
      <w:pPr>
        <w:pStyle w:val="1076"/>
        <w:jc w:val="both"/>
        <w:tabs>
          <w:tab w:val="left" w:pos="0" w:leader="none"/>
        </w:tabs>
      </w:pPr>
      <w:r/>
      <w:r/>
    </w:p>
    <w:p>
      <w:pPr>
        <w:pStyle w:val="1076"/>
        <w:jc w:val="both"/>
        <w:spacing w:after="120"/>
        <w:tabs>
          <w:tab w:val="left" w:pos="0" w:leader="none"/>
        </w:tabs>
        <w:rPr>
          <w:bCs/>
          <w:i/>
        </w:rPr>
      </w:pPr>
      <w:r>
        <w:t xml:space="preserve">Подведение итогов закупки: «07» июля 2025 года. </w:t>
      </w:r>
      <w:r>
        <w:rPr>
          <w:bCs/>
          <w:i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</w:r>
      <w:r/>
    </w:p>
    <w:p>
      <w:pPr>
        <w:pStyle w:val="1076"/>
        <w:numPr>
          <w:ilvl w:val="1"/>
          <w:numId w:val="3"/>
        </w:numPr>
        <w:ind w:left="0" w:firstLine="0"/>
        <w:jc w:val="both"/>
        <w:spacing w:before="120" w:after="120"/>
        <w:tabs>
          <w:tab w:val="left" w:pos="0" w:leader="none"/>
        </w:tabs>
      </w:pPr>
      <w:r>
        <w:rPr>
          <w:b/>
        </w:rPr>
        <w:t xml:space="preserve">Дата и время окончания срока предоставления участникам закупки разъяснений положений извещения о закупке</w:t>
      </w:r>
      <w:r/>
    </w:p>
    <w:p>
      <w:pPr>
        <w:pStyle w:val="1076"/>
        <w:jc w:val="both"/>
        <w:spacing w:after="120"/>
        <w:tabs>
          <w:tab w:val="left" w:pos="0" w:leader="none"/>
        </w:tabs>
      </w:pPr>
      <w:r>
        <w:t xml:space="preserve">В течение трех рабочих дней с даты поступления запроса, Заказчик осуществляет разъяснение положений извещения о закупке и размещает их в ЕИС с указанием предмета запроса, но без указания участник</w:t>
      </w:r>
      <w:r>
        <w:t xml:space="preserve">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</w:t>
      </w:r>
      <w:r/>
    </w:p>
    <w:p>
      <w:pPr>
        <w:pStyle w:val="1076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rPr>
          <w:b/>
        </w:rPr>
        <w:t xml:space="preserve">Адрес электронной площадки в информационно-телекоммуникационной сети «Интернет»</w:t>
      </w:r>
      <w:r>
        <w:t xml:space="preserve"> </w:t>
      </w:r>
      <w:r/>
    </w:p>
    <w:p>
      <w:pPr>
        <w:pStyle w:val="1076"/>
        <w:jc w:val="both"/>
        <w:spacing w:after="120"/>
        <w:tabs>
          <w:tab w:val="left" w:pos="0" w:leader="none"/>
        </w:tabs>
      </w:pPr>
      <w:r>
        <w:t xml:space="preserve">https://www.roseltorg.ru/</w:t>
      </w:r>
      <w:r/>
    </w:p>
    <w:p>
      <w:pPr>
        <w:pStyle w:val="1076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</w:rPr>
        <w:t xml:space="preserve">Обеспечение заявок на участие в закупке. 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</w:r>
      <w:r>
        <w:rPr>
          <w:b/>
        </w:rPr>
      </w:r>
    </w:p>
    <w:p>
      <w:pPr>
        <w:pStyle w:val="1076"/>
        <w:jc w:val="both"/>
        <w:tabs>
          <w:tab w:val="left" w:pos="0" w:leader="none"/>
        </w:tabs>
      </w:pPr>
      <w:r>
        <w:t xml:space="preserve">Не требуется.</w:t>
      </w:r>
      <w:r/>
    </w:p>
    <w:p>
      <w:pPr>
        <w:pStyle w:val="1076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</w:rPr>
        <w:t xml:space="preserve">Обеспече</w:t>
      </w:r>
      <w:r>
        <w:rPr>
          <w:b/>
        </w:rPr>
        <w:t xml:space="preserve">ние исполнения договора. 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</w:r>
      <w:r>
        <w:rPr>
          <w:b/>
        </w:rPr>
      </w:r>
    </w:p>
    <w:p>
      <w:pPr>
        <w:jc w:val="both"/>
      </w:pPr>
      <w:r>
        <w:t xml:space="preserve">Требуется обеспечение исполнения договора в соответствии с разделом 6 «ПРОЕКТ ДОГОВОРА» и в случаях, указанных в п. 3.17 извещения о проведении закупки.</w:t>
      </w:r>
      <w:r/>
    </w:p>
    <w:p>
      <w:pPr>
        <w:jc w:val="both"/>
      </w:pPr>
      <w:r>
        <w:t xml:space="preserve">Размер обеспечения – установлен в разделе 6 «ПРОЕКТ ДОГОВОРА» и п. 3.17 извещения о проведении закупки.</w:t>
      </w:r>
      <w:r/>
    </w:p>
    <w:p>
      <w:pPr>
        <w:jc w:val="both"/>
      </w:pPr>
      <w:r>
        <w:rPr>
          <w:iCs/>
        </w:rPr>
        <w:t xml:space="preserve">Порядок предоставления обеспечения</w:t>
      </w:r>
      <w:r>
        <w:t xml:space="preserve"> установлен в настоящем извещении о проведении закупки и разделе 6 «ПРОЕКТ ДОГОВОРА».</w:t>
      </w:r>
      <w:r/>
    </w:p>
    <w:p>
      <w:pPr>
        <w:jc w:val="both"/>
      </w:pPr>
      <w:r>
        <w:t xml:space="preserve">Основное обязательство, исполнение которого обеспечивается – установлено в разделе 6 «ПРОЕКТ ДОГОВОРА».</w:t>
      </w:r>
      <w:r/>
    </w:p>
    <w:p>
      <w:pPr>
        <w:jc w:val="both"/>
      </w:pPr>
      <w:r>
        <w:t xml:space="preserve">Срок исполнения – установлен в разделе 6 «ПРОЕКТ ДОГОВОРА».</w:t>
      </w:r>
      <w:r/>
    </w:p>
    <w:p>
      <w:pPr>
        <w:jc w:val="both"/>
      </w:pPr>
      <w:r>
        <w:t xml:space="preserve">Срок предоставления обеспечения - установлен в разделе 6 «ПРОЕКТ ДОГОВОРА».</w:t>
      </w:r>
      <w:r/>
    </w:p>
    <w:p>
      <w:pPr>
        <w:jc w:val="both"/>
      </w:pPr>
      <w:r>
        <w:t xml:space="preserve">Иные требования к обеспечению, в том числе условия независимой гарантии и требования к гарантам, указаны в п. 3.17 извещения о проведении закупки.</w:t>
      </w:r>
      <w:r/>
    </w:p>
    <w:p>
      <w:pPr>
        <w:pStyle w:val="1076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  <w:bCs/>
          <w:color w:val="auto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b/>
          <w:bCs/>
          <w:color w:val="auto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r>
        <w:rPr>
          <w:b/>
        </w:rPr>
      </w:r>
    </w:p>
    <w:p>
      <w:pPr>
        <w:numPr>
          <w:ilvl w:val="2"/>
          <w:numId w:val="3"/>
        </w:numPr>
        <w:ind w:left="0" w:firstLine="0"/>
        <w:jc w:val="both"/>
      </w:pPr>
      <w:r>
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</w:t>
      </w:r>
      <w:r>
        <w:t xml:space="preserve">преимущество в отношении товаров российского происхожд</w:t>
      </w:r>
      <w: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Информация и документы, подтверждающие страну происхождения товара для целей ПП № 1875, определены пунктом 3 ПП № 1875, при этом </w:t>
      </w:r>
      <w:r>
        <w:rPr>
          <w:u w:val="single"/>
        </w:rPr>
        <w:t xml:space="preserve">в случаях, определенных ПП № 1875</w:t>
      </w:r>
      <w:r>
        <w:t xml:space="preserve">: </w:t>
      </w:r>
      <w:r/>
    </w:p>
    <w:p>
      <w:pPr>
        <w:pStyle w:val="864"/>
        <w:ind w:firstLine="567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-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значение, определенное постан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овлением Правительства РФ от 17.07.2015 N 719 (далее - ПП № 719) (если в отношении такого товара ПП № 719 за выполнение (освоение) на территории Российской Федерации соответствующих операций (условий) установлены требования о совокупном количестве баллов);</w:t>
      </w:r>
      <w:r>
        <w:rPr>
          <w:rFonts w:ascii="Times New Roman" w:hAnsi="Times New Roman"/>
          <w:b w:val="0"/>
          <w:bCs w:val="0"/>
        </w:rPr>
      </w:r>
    </w:p>
    <w:p>
      <w:pPr>
        <w:pStyle w:val="864"/>
        <w:ind w:firstLine="567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719 радиоэлектронной продукцией первого уровня, прир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признанная по результатам ее рассмотрения соответст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/>
          <w:b w:val="0"/>
          <w:bCs w:val="0"/>
        </w:rPr>
      </w:r>
    </w:p>
    <w:p>
      <w:pPr>
        <w:ind w:firstLine="567"/>
        <w:jc w:val="both"/>
        <w:widowControl w:val="off"/>
      </w:pPr>
      <w:r>
        <w:t xml:space="preserve">-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раздела 7 «ТЕХНИЧЕСКАЯ ЧАСТЬ».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товаров (в том числе поставляемым при выполнении </w:t>
      </w:r>
      <w: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гражданином, российским юридическим лицом, пр</w:t>
      </w:r>
      <w:r>
        <w:t xml:space="preserve">именяются также в отношении товара, происходящего из государства - члена Евразийского экономического союза (далее – ЕАЭС), работы, услуги, соответственно выполняемой, оказываемой иностранным лицом, зарегистрированным на территории государства - члена ЕАЭС.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</w:rPr>
      </w:pPr>
      <w:r>
        <w:rPr>
          <w:b/>
        </w:rPr>
        <w:t xml:space="preserve">Во всем, что не урегулировано извещением о закупке стороны руководствуются законодательством о закупках отдельными видами юридических лиц, Гражданским кодексом Российской Федерации, </w:t>
      </w:r>
      <w:r>
        <w:rPr>
          <w:b/>
          <w:bCs/>
        </w:rPr>
        <w:t xml:space="preserve">Единым стандартом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закупке).</w:t>
      </w:r>
      <w:r>
        <w:rPr>
          <w:b/>
        </w:rPr>
      </w:r>
    </w:p>
    <w:p>
      <w:pPr>
        <w:pStyle w:val="885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 к участникам закупки, требования к информации и документам, представляемым в составе заявки участника закупки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u w:val="single"/>
        </w:rPr>
      </w:pPr>
      <w:r>
        <w:rPr>
          <w:u w:val="single"/>
        </w:rPr>
        <w:t xml:space="preserve">Участниками закупки могут быть только победители предварительного отбора на право заключения соглашений о проведении в дальнейшем среди победителей закупки запросов цен </w:t>
      </w:r>
      <w:r>
        <w:rPr>
          <w:u w:val="single"/>
        </w:rPr>
      </w:r>
      <w:r>
        <w:rPr>
          <w:u w:val="single"/>
        </w:rPr>
        <w:t xml:space="preserve">на выполнение строительно-монтажных и пуско-наладочных работ по техническому перевооружению, реконструкции, строительству ВЛ 10 кВ, ВЛ 0,4 кВ,  КЛ-10 кВ, КЛ-0,4 кВ, КТП 10/0,4кВ, СТП 10/0,4кВ, РТП 10/0,4 кВ с разработкой ПСД и РД в регионе присутствия АО "Р</w:t>
      </w:r>
      <w:r>
        <w:rPr>
          <w:u w:val="single"/>
        </w:rPr>
        <w:t xml:space="preserve">оссети Сибирь Тываэнерго"</w:t>
      </w:r>
      <w:r>
        <w:rPr>
          <w:u w:val="single"/>
          <w:lang w:val="en-US"/>
        </w:rPr>
        <w:t xml:space="preserve"> </w:t>
      </w:r>
      <w:r>
        <w:rPr>
          <w:u w:val="single"/>
        </w:rPr>
        <w:t xml:space="preserve">(протокол заседания Закупочной комиссии АО «</w:t>
      </w:r>
      <w:r>
        <w:rPr>
          <w:u w:val="single"/>
        </w:rPr>
        <w:t xml:space="preserve">Россети Сибирь Тываэнерго</w:t>
      </w:r>
      <w:r>
        <w:rPr>
          <w:u w:val="single"/>
        </w:rPr>
        <w:t xml:space="preserve">» по подведению итогов № </w:t>
      </w:r>
      <w:r>
        <w:rPr>
          <w:u w:val="single"/>
        </w:rPr>
        <w:t xml:space="preserve">24-84/32414167943/ТЭ от 19.03.2025</w:t>
      </w:r>
      <w:r>
        <w:rPr>
          <w:u w:val="single"/>
        </w:rPr>
        <w:t xml:space="preserve"> </w:t>
      </w:r>
      <w:r>
        <w:rPr>
          <w:u w:val="single"/>
        </w:rPr>
        <w:t xml:space="preserve">г.</w:t>
      </w:r>
      <w:r>
        <w:rPr>
          <w:u w:val="single"/>
        </w:rPr>
        <w:t xml:space="preserve"> </w:t>
      </w:r>
      <w:r>
        <w:rPr>
          <w:u w:val="single"/>
        </w:rPr>
        <w:t xml:space="preserve">прилагается</w:t>
      </w:r>
      <w:r>
        <w:rPr>
          <w:iCs/>
          <w:u w:val="single"/>
        </w:rPr>
        <w:t xml:space="preserve">)</w:t>
      </w:r>
      <w:r>
        <w:rPr>
          <w:u w:val="single"/>
        </w:rPr>
        <w:t xml:space="preserve">, с которыми Заказчиком заключены соглашения, являющиеся субъектами малого или среднего предпринимательства.</w:t>
      </w:r>
      <w:r>
        <w:rPr>
          <w:u w:val="single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t xml:space="preserve">Чтобы претендовать на победу в закупке и получения права заключить договор, участник закупки должен отвечать следующим требованиям и включить в состав заявки следующую информацию и документы:</w:t>
      </w:r>
      <w:r/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3852"/>
        <w:gridCol w:w="56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и правильность оформления заявки на участие в запросе цен по результатам предварительного отбора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i/>
                <w:szCs w:val="20"/>
              </w:rPr>
            </w:pPr>
            <w:r>
              <w:rPr>
                <w:sz w:val="20"/>
                <w:szCs w:val="20"/>
              </w:rPr>
              <w:t xml:space="preserve">Заявка на участие в запросе цен по результатам предварительного отбора (по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i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Соответствие сводной таблицы стоимости поставок, работ (услуг) требованиям извещения.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</w:t>
            </w:r>
            <w:r>
              <w:rPr>
                <w:sz w:val="20"/>
                <w:szCs w:val="20"/>
              </w:rPr>
              <w:t xml:space="preserve">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раздела 7 «ТЕХНИЧЕСКАЯ ЧАСТЬ».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Соответствие технического предложения требованиям закупочной документации.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</w:t>
            </w:r>
            <w:r>
              <w:rPr>
                <w:sz w:val="20"/>
                <w:szCs w:val="20"/>
              </w:rPr>
              <w:t xml:space="preserve">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Пред</w:t>
            </w:r>
            <w:r>
              <w:rPr>
                <w:rFonts w:eastAsia="Arial Unicode MS"/>
                <w:sz w:val="20"/>
                <w:szCs w:val="20"/>
              </w:rPr>
              <w:t xml:space="preserve">оставление документов, подтверждающих полномочия лица, подписавшего заявку, не требуется в случае если в предоставленной участником выписке из ЕГРЮЛ лицо, подписавшее заявку, указано как имеющие право без доверенности действовать от имени юридического лица</w:t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Копия устава юридического лица в действующей редакции (выписка из устава, содержащая сведения о полномочиях руководителя юридического лица).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503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widowControl w:val="off"/>
            </w:pPr>
            <w:r/>
            <w:r/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Решение об одобрении или о совершении крупной сделки, либо копия такого решения в случае, если требование о необходимости наличия т</w:t>
            </w:r>
            <w:r>
              <w:rPr>
                <w:sz w:val="20"/>
                <w:szCs w:val="20"/>
              </w:rPr>
              <w:t xml:space="preserve">акого решения для совершения крупной сделки установлено законодательством Российской Федерации, учредительными документами юридического лица и для участника закупки поставка товара, выполнение работы или оказание услуги, являющихся предметом договора, либо</w:t>
            </w:r>
            <w:r>
              <w:rPr>
                <w:sz w:val="20"/>
                <w:szCs w:val="20"/>
              </w:rPr>
              <w:t xml:space="preserve"> внесение денежных средств в качестве обеспечения заявки на участие в закупке, обеспечения исполнения договора является крупной сделкой, или (в случае, если сделка согласно законодательству не является для участника крупной) – справку в произвольной форме.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предприятия – документ, подтверждающий решение собственника имущества унитарного предприятия о </w:t>
            </w:r>
            <w:r>
              <w:rPr>
                <w:i/>
                <w:sz w:val="18"/>
                <w:szCs w:val="18"/>
              </w:rPr>
              <w:t xml:space="preserve">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должен состоять в саморегулируемых организациях (СРО) и иметь право выполнять проектные </w:t>
            </w:r>
            <w:r>
              <w:rPr>
                <w:sz w:val="20"/>
                <w:szCs w:val="20"/>
              </w:rPr>
              <w:t xml:space="preserve">и строительно-монтажные работы  в отношении объектов кап.строительства (кроме особо опасных, технически сложных и уникальных объектов, объектов использования атомной энергии), а так же в области архитектурно-строительного проектирования и их обязательства.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отслеживаются Заказчиком самостоятельно по информации, размещенной на сайтах Единого реестра членов СРО:</w:t>
            </w:r>
            <w:r>
              <w:rPr>
                <w:i/>
                <w:sz w:val="20"/>
                <w:szCs w:val="20"/>
              </w:rPr>
              <w:br/>
              <w:t xml:space="preserve">-Национального объединения саморегулируемых организаций, основанных на членстве лиц, осуществляющих строительство (НОСТРОЙ) в сети «Интернет» по адресу: http://reestr.nostroy.ru/reestr.</w:t>
            </w:r>
            <w:r>
              <w:rPr>
                <w:i/>
                <w:sz w:val="20"/>
                <w:szCs w:val="20"/>
              </w:rPr>
              <w:br/>
              <w:t xml:space="preserve">-Национальное объединение изыскателей и проектировщиков (НОПРИЗ) в сети «Интернет» по адресу: </w:t>
            </w:r>
            <w:hyperlink r:id="rId14" w:tooltip="https://www.nopriz.ru/nreesters/elektronnyy-reestr/" w:history="1">
              <w:r>
                <w:rPr>
                  <w:rStyle w:val="1025"/>
                  <w:i/>
                  <w:sz w:val="20"/>
                  <w:szCs w:val="20"/>
                </w:rPr>
                <w:t xml:space="preserve">https://www.nopriz.ru/nreesters/elektronnyy-reestr/</w:t>
              </w:r>
            </w:hyperlink>
            <w:r/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При этом:</w:t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1) Участники закупок</w:t>
            </w:r>
            <w:r>
              <w:rPr>
                <w:i/>
                <w:sz w:val="20"/>
                <w:szCs w:val="20"/>
              </w:rPr>
              <w:t xml:space="preserve"> любых проектно-изыскательских работ должны быть членами СРО. Исключением являются унитарные предприятия, государственные и муниципальные учреждения, юр. лица с гос. участием, но только по видам контрактов, описанных в ч. 2.1 ст. 47 и ч. 4.1 ст. 48 ГрК РФ.</w:t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2) Участники закупок любых работ по строительству, реконструкции, кап. ремонту должны быть членами СРО. Исключением являются:</w:t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участники, которые предложат цену контракта 10 млн. руб. и менее. Такие участники не обязаны быть членами СРО в силу ч. 2.1 ст. 52 ГрК РФ;</w:t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унитарные предприятия, государственные и муниципальные учреждения, юр. лица с гос. участием в случаях, которые перечислены в ч. 2.2 ст. 52 ГрК РФ.</w:t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3) Субподрядчики состоять в СРО не обязаны (ч. 2 ст. 47, ч. 4 ст. 48, ч. 2 ст. 52 ГрК РФ).</w:t>
            </w:r>
            <w:r>
              <w:rPr>
                <w:i/>
                <w:sz w:val="20"/>
                <w:szCs w:val="20"/>
              </w:rPr>
            </w:r>
          </w:p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4) СРО, в которой состоит участник, должна иметь компенсационный фонд обеспечения возмещения вреда и компенсационный фонд обеспечения договорных </w:t>
            </w:r>
            <w:r>
              <w:rPr>
                <w:i/>
                <w:sz w:val="20"/>
                <w:szCs w:val="20"/>
              </w:rPr>
              <w:t xml:space="preserve">обязательств. </w:t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2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Предоставление справки о цепочке собственников участника закупки, включая бенефициаров (в том числе конечных).</w:t>
            </w:r>
            <w:r>
              <w:rPr>
                <w:rFonts w:eastAsia="Calibri"/>
                <w:bCs/>
                <w:sz w:val="20"/>
                <w:szCs w:val="22"/>
              </w:rPr>
            </w:r>
          </w:p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Согласие на обработку персональных данных.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34" w:firstLine="0"/>
              <w:keepNext/>
              <w:widowControl w:val="off"/>
              <w:tabs>
                <w:tab w:val="left" w:pos="31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Справка о цепочке собственников участника закупки, включая бенефициаров (в том числе конечных)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numPr>
                <w:ilvl w:val="0"/>
                <w:numId w:val="11"/>
              </w:numPr>
              <w:ind w:left="34" w:firstLine="0"/>
              <w:keepNext/>
              <w:widowControl w:val="off"/>
              <w:tabs>
                <w:tab w:val="left" w:pos="32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Согласие на обработку персональных данных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списка аффилированных лиц для АО, сформированный не позднее 90 дней до даты окончания приема заявок.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Список аффилированных лиц для АО, сформированный не позднее 90 дней до даты окончания приема заявок.</w:t>
            </w:r>
            <w:r>
              <w:rPr>
                <w:bCs/>
                <w:sz w:val="20"/>
                <w:szCs w:val="20"/>
              </w:rPr>
            </w:r>
          </w:p>
          <w:p>
            <w:pPr>
              <w:keepNext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рынках».</w:t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наличии конфликта интересов и/или связей, носящих характер аффилированности с работниками Заказчика/Организатора закупки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0"/>
              </w:rPr>
              <w:t xml:space="preserve">Справка о наличии конфликта интересов и/или связей, носящих характер аффилированности с работниками Заказчика/Организатора закупки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keepNext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Наличие конфликта интересов и/или связей, носящих характер аффилирова</w:t>
            </w:r>
            <w:r>
              <w:rPr>
                <w:bCs/>
                <w:i/>
                <w:sz w:val="20"/>
                <w:szCs w:val="20"/>
              </w:rPr>
              <w:t xml:space="preserve">нности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Антикоррупционные обязательства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jc w:val="both"/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Антикоррупционные обязательства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0"/>
              </w:rPr>
            </w:r>
          </w:p>
          <w:p>
            <w:pPr>
              <w:jc w:val="both"/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Антикоррупционная политика АО «Россети Сибирь </w:t>
            </w:r>
            <w:r>
              <w:rPr>
                <w:bCs/>
                <w:sz w:val="20"/>
                <w:szCs w:val="20"/>
              </w:rPr>
              <w:t xml:space="preserve">Тываэнерго» размещена официальном сайте АО «Россети Сибирь Тываэнерго» </w:t>
            </w:r>
            <w:hyperlink r:id="rId15" w:tooltip="https://www.rosseti-sib.ru/" w:history="1">
              <w:r>
                <w:rPr>
                  <w:rStyle w:val="1025"/>
                  <w:bCs/>
                  <w:sz w:val="20"/>
                  <w:szCs w:val="20"/>
                </w:rPr>
                <w:t xml:space="preserve">https://www.</w:t>
              </w:r>
              <w:r>
                <w:rPr>
                  <w:rStyle w:val="1025"/>
                  <w:bCs/>
                  <w:sz w:val="20"/>
                  <w:szCs w:val="20"/>
                  <w:lang w:val="en-US"/>
                </w:rPr>
                <w:t xml:space="preserve">tuvaenergo</w:t>
              </w:r>
              <w:r>
                <w:rPr>
                  <w:rStyle w:val="1025"/>
                  <w:bCs/>
                  <w:sz w:val="20"/>
                  <w:szCs w:val="20"/>
                </w:rPr>
                <w:t xml:space="preserve">.ru/</w:t>
              </w:r>
            </w:hyperlink>
            <w:r>
              <w:rPr>
                <w:bCs/>
                <w:sz w:val="20"/>
                <w:szCs w:val="20"/>
              </w:rPr>
              <w:t xml:space="preserve"> в разделе Закупки.</w:t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16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</w:p>
          <w:p>
            <w:pPr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17" w:tooltip="https://npd.nalog.ru/check-status/" w:history="1">
              <w:r>
                <w:rPr>
                  <w:rStyle w:val="1025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/>
            <w:r>
              <w:rPr>
                <w:bCs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264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процесса ликвидации, банкротства, внешнего управления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Выписка из Единого государственного реестра юридических лиц (либо выписка из Единого государственно</w:t>
            </w:r>
            <w:r>
              <w:rPr>
                <w:sz w:val="20"/>
                <w:szCs w:val="20"/>
              </w:rPr>
              <w:t xml:space="preserve">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</w:t>
            </w:r>
            <w:r>
              <w:rPr>
                <w:sz w:val="20"/>
                <w:szCs w:val="20"/>
              </w:rPr>
              <w:t xml:space="preserve">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18" w:tooltip="http://www.zakupki.gov.ru" w:history="1">
              <w:r>
                <w:rPr>
                  <w:rStyle w:val="1025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</w:p>
          <w:p>
            <w:pPr>
              <w:keepNext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Подрядчик должен быть обеспечен автотранспортом и спецтехникой (находящейся в собственности, лизинге или аренде), привлекаемыми для выполнения СМР, а именно:</w:t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бригадный автомобиль - 2 ед.;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автомобильный кран - 1 ед.;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КМУ (автовышка) - 1 ед.;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автомобиль бортовой - 2 ед.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809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1. Справка по МТР по установленной ЗД форме.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2. Докуме</w:t>
            </w:r>
            <w:r>
              <w:rPr>
                <w:rFonts w:eastAsia="Calibri"/>
                <w:bCs/>
                <w:sz w:val="20"/>
                <w:szCs w:val="20"/>
              </w:rPr>
              <w:t xml:space="preserve">нты, подтверждающ</w:t>
            </w:r>
            <w:r>
              <w:rPr>
                <w:rFonts w:eastAsia="Calibri"/>
                <w:bCs/>
                <w:sz w:val="20"/>
                <w:szCs w:val="20"/>
              </w:rPr>
              <w:t xml:space="preserve">ие наличие в собственности автотранспорта и спец.техники (полисы ОСАГО или свидетельства о регистрации транспортных средств) либо договор аренды (с приложением подтверждающих документов о наличии автотранспорта и спец.техники у арендодателя)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27" w:type="pct"/>
            <w:textDirection w:val="lrTb"/>
            <w:noWrap w:val="false"/>
          </w:tcPr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рабочих, привлекаемых для выполнения работ, должна составлять не менее 25 чело</w:t>
            </w:r>
            <w:r>
              <w:rPr>
                <w:sz w:val="20"/>
                <w:szCs w:val="20"/>
              </w:rPr>
              <w:t xml:space="preserve">век, в том числе: </w:t>
            </w:r>
            <w:r>
              <w:rPr>
                <w:sz w:val="20"/>
                <w:szCs w:val="20"/>
              </w:rPr>
              <w:br/>
              <w:t xml:space="preserve">ГИП - 2 чел,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инженер-проектировщик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4 чел.,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инженер-геодезист -1 чел.,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инженер </w:t>
            </w:r>
            <w:r>
              <w:rPr>
                <w:sz w:val="20"/>
                <w:szCs w:val="20"/>
              </w:rPr>
              <w:t xml:space="preserve">– </w:t>
            </w:r>
            <w:r>
              <w:rPr>
                <w:sz w:val="20"/>
                <w:szCs w:val="20"/>
              </w:rPr>
              <w:t xml:space="preserve">сметчик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- 1 чел.,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кадастровый инженер - 1 чел.,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инженер по наладке и испытаниям - 4 чел.,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электромонтер-линейщик - 4 чел.,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аттестованные специалисты кабельщики - 6 чел.,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электромонтажник по силовы</w:t>
            </w:r>
            <w:r>
              <w:rPr>
                <w:sz w:val="20"/>
                <w:szCs w:val="20"/>
              </w:rPr>
              <w:t xml:space="preserve">м сетям и оборудованию - 2 чел.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работников заявленных на выпол</w:t>
            </w:r>
            <w:r>
              <w:rPr>
                <w:sz w:val="20"/>
                <w:szCs w:val="20"/>
              </w:rPr>
              <w:t xml:space="preserve">нение договора должны быть предоставлены документы, подтверждающие квалификацию и опыт заявленных специалистов, в том числе документы об образовании, трудовая книжка (первая страница и листы с записями о последнем, предыдущем и настоящем месте работы).    </w:t>
            </w:r>
            <w:r>
              <w:rPr>
                <w:sz w:val="20"/>
                <w:szCs w:val="20"/>
              </w:rPr>
              <w:br/>
              <w:t xml:space="preserve">Работники, привлечённые для выполнения работ, обязаны иметь как минимум 4 группу по ЭБ, позволяющую выполнять работы в действующих электроустановках;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Обязательно привлечение специалиста SCADA-системы состоящего в штате, либо на субподряде у атестованной организации.</w:t>
            </w:r>
            <w:r>
              <w:rPr>
                <w:sz w:val="20"/>
                <w:szCs w:val="20"/>
              </w:rPr>
              <w:br/>
              <w:t xml:space="preserve">Специалист SCADA-системы (либо субподрядная организация) должен быть а</w:t>
            </w:r>
            <w:r>
              <w:rPr>
                <w:sz w:val="20"/>
                <w:szCs w:val="20"/>
              </w:rPr>
              <w:t xml:space="preserve">ттестован и сертифицирован компанией-разработчиком SCADA-системы и ПТК (нижнего и среднего уровня) (подтверждающие документы: заверенные участником копии свидетельств, сертификатов или иных документов, подтверждающих аттестацию и сертификацию специалистов)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809" w:type="pct"/>
            <w:textDirection w:val="lrTb"/>
            <w:noWrap w:val="false"/>
          </w:tcPr>
          <w:p>
            <w:pPr>
              <w:ind w:right="34"/>
              <w:jc w:val="both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 подтверждения выполнения данного требования, в составе предложения, предоставляются следующие документы: </w:t>
            </w:r>
            <w:r>
              <w:rPr>
                <w:sz w:val="20"/>
                <w:szCs w:val="20"/>
              </w:rPr>
              <w:br/>
              <w:t xml:space="preserve">- справка о кадровых ресурсах (с указанием общего стажа работы каждого работника по специальности) по установленной КД форме;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both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копии трудовых книжек;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both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копии дипломов об основном образовании;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both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копии свидетельств о прохождении регламентируемых законодательством РФ обязательных курсов повышения квалификации;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both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справка по форме КНД согласно действующего приказа о расчёте по страховым взносам в ФНС, за последний отчётный период;</w:t>
            </w:r>
            <w:r>
              <w:rPr>
                <w:sz w:val="20"/>
                <w:szCs w:val="20"/>
              </w:rPr>
              <w:br/>
              <w:t xml:space="preserve">- удостоверения по ЭБ на весь привлекаемый для выполнения СМР персонал.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о намерениях заключить договор между участником и каждым привлекаемым субподрядчиком/соисполнителем/сопоставщиком (выполняющего 5% и более </w:t>
            </w:r>
            <w:r>
              <w:rPr>
                <w:rFonts w:eastAsia="Calibri"/>
                <w:sz w:val="20"/>
                <w:szCs w:val="20"/>
              </w:rPr>
              <w:t xml:space="preserve">объема поставок, работ, услуг), с предоставлением сведений о перечне, объемах, стоимости и сроках выполнения возлагаемых на субподрядчика/соисполнителя/сопоставщика поставок, работ, услуг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 договорам генерального подряда</w:t>
            </w:r>
            <w:r>
              <w:rPr>
                <w:rFonts w:eastAsia="Calibri"/>
                <w:sz w:val="20"/>
                <w:szCs w:val="20"/>
              </w:rPr>
              <w:t xml:space="preserve"> (ГП) участник должен выполнять не менее 30% работ/услуг c использованием только собственных кадровых и материально-технических ресурсов от общего объема строительно-монтажных работ и/или пуско-наладочных работ (без учета стоимости поставляемой продукции).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Участник вправе привлекать на субподряд только те организации, которые были заявлены им как потенциальные субподрядчики в ходе предварительного отбора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tabs>
                <w:tab w:val="left" w:pos="993" w:leader="none"/>
              </w:tabs>
              <w:rPr>
                <w:bCs/>
                <w:sz w:val="20"/>
                <w:szCs w:val="22"/>
              </w:rPr>
              <w:outlineLvl w:val="2"/>
            </w:pPr>
            <w:r/>
            <w:bookmarkStart w:id="1" w:name="_Toc476225272"/>
            <w:r/>
            <w:bookmarkStart w:id="2" w:name="_Toc485198206"/>
            <w:r>
              <w:rPr>
                <w:bCs/>
                <w:sz w:val="20"/>
                <w:szCs w:val="20"/>
              </w:rPr>
              <w:t xml:space="preserve">1. Сведения о распределении объемов поставок, работ (услуг) между участником и субподрядчиками (соисполнителями/сопоставщиками) в объеме выполняемых поставок, работ, услуг</w:t>
            </w:r>
            <w:bookmarkEnd w:id="1"/>
            <w:r/>
            <w:bookmarkEnd w:id="2"/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</w:rPr>
              <w:outlineLvl w:val="2"/>
            </w:pPr>
            <w:r>
              <w:rPr>
                <w:b/>
                <w:bCs/>
                <w:sz w:val="20"/>
              </w:rPr>
              <w:t xml:space="preserve">Предоставляется в обязательном порядке по закупкам ПИР и СМР, в том числе, если на субподряд привлекать организации не планируется. По остальным категориям закупок предоставляется только в случае привлечения субподрядчиков/соисполнителей/сопоставщиков.</w:t>
            </w:r>
            <w:r>
              <w:rPr>
                <w:b/>
                <w:bCs/>
                <w:sz w:val="20"/>
              </w:rPr>
            </w:r>
          </w:p>
          <w:p>
            <w:pPr>
              <w:ind w:right="34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  <w:szCs w:val="20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2. Соглашение о намерениях заключить договор между участником и каждым привлекаемым субподрядчиком (соисполнителем/сопоставщиком).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Данное требование применяется только к тем участникам, которые прошли закупочную процедуру предварительного отбора в качестве коллективного участника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tabs>
                <w:tab w:val="left" w:pos="316" w:leader="none"/>
              </w:tabs>
              <w:rPr>
                <w:bCs/>
                <w:sz w:val="20"/>
                <w:szCs w:val="22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1. Сведения о распределении объемов поставок, работ (услуг) между членами коллективного участника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widowControl w:val="off"/>
              <w:tabs>
                <w:tab w:val="left" w:pos="316" w:leader="none"/>
              </w:tabs>
              <w:rPr>
                <w:rFonts w:eastAsia="Arial Unicode MS"/>
                <w:sz w:val="20"/>
                <w:szCs w:val="20"/>
              </w:rPr>
              <w:outlineLvl w:val="2"/>
            </w:pPr>
            <w:r>
              <w:rPr>
                <w:bCs/>
                <w:sz w:val="20"/>
                <w:szCs w:val="22"/>
              </w:rPr>
              <w:t xml:space="preserve">2</w:t>
            </w:r>
            <w:r>
              <w:rPr>
                <w:rFonts w:eastAsia="Arial Unicode MS"/>
                <w:sz w:val="20"/>
                <w:szCs w:val="20"/>
              </w:rPr>
              <w:t xml:space="preserve">. Соглашение между членами коллективного участника в соответствии с требованиями настоящей документации.</w:t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</w:tbl>
    <w:p>
      <w:pPr>
        <w:ind w:right="-142" w:firstLine="709"/>
        <w:jc w:val="both"/>
        <w:keepNext/>
        <w:widowControl w:val="off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</w:r>
      <w:r>
        <w:rPr>
          <w:b/>
          <w:i/>
          <w:sz w:val="20"/>
          <w:szCs w:val="20"/>
        </w:rPr>
      </w:r>
    </w:p>
    <w:p>
      <w:pPr>
        <w:jc w:val="both"/>
      </w:pPr>
      <w:r>
        <w:t xml:space="preserve">2.3. В случае, если в закупочной процедуре принимает участие объединение (группа лиц</w:t>
      </w:r>
      <w:r>
        <w:t xml:space="preserve">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</w:r>
      <w:r/>
    </w:p>
    <w:p>
      <w:pPr>
        <w:jc w:val="both"/>
        <w:rPr>
          <w:bCs/>
        </w:rPr>
      </w:pPr>
      <w:r>
        <w:rPr>
          <w:bCs/>
        </w:rPr>
        <w:t xml:space="preserve"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е) срок действия соглашения должен быть не менее, чем срок действия договора.</w:t>
      </w:r>
      <w:r>
        <w:rPr>
          <w:bCs/>
        </w:rPr>
      </w:r>
    </w:p>
    <w:p>
      <w:pPr>
        <w:jc w:val="both"/>
      </w:pPr>
      <w:r>
        <w:t xml:space="preserve">2.4. В случае,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требований:</w:t>
      </w:r>
      <w:r/>
    </w:p>
    <w:p>
      <w:pPr>
        <w:jc w:val="both"/>
      </w:pPr>
      <w:r>
        <w:t xml:space="preserve">- заявка должна включать документы, подтверждающие соответствие коллективного участника установленным требованиям;</w:t>
      </w:r>
      <w:r/>
    </w:p>
    <w:p>
      <w:pPr>
        <w:jc w:val="both"/>
      </w:pPr>
      <w:r>
        <w:t xml:space="preserve">- заявка подготавливается и подается лидером от своего имени со ссылкой на то, что он представляет интересы коллективного участника;</w:t>
      </w:r>
      <w:r/>
    </w:p>
    <w:p>
      <w:pPr>
        <w:jc w:val="both"/>
      </w:pPr>
      <w:r>
        <w:t xml:space="preserve">- в состав заявки дополнительно включается соглашение между членами коллективного участника.</w:t>
      </w:r>
      <w:r/>
    </w:p>
    <w:p>
      <w:pPr>
        <w:jc w:val="both"/>
      </w:pPr>
      <w:r>
        <w:t xml:space="preserve">2.5.</w:t>
      </w:r>
      <w:r>
        <w:rPr>
          <w:color w:val="ff0000"/>
        </w:rPr>
        <w:t xml:space="preserve"> </w:t>
      </w:r>
      <w:r>
        <w:t xml:space="preserve">В случае участия в закупке коллективного участника (группы лиц) при оценке соответствия заявки отбор</w:t>
      </w:r>
      <w:r>
        <w:t xml:space="preserve">очным критериям (требованиям) каждый член коллективного участника должен отвечать условиям извещения о закупке и (или) документации о закупке в части требований, не подлежащих суммированию (наличию гражданской правоспособности в полном объеме, не нахождени</w:t>
      </w:r>
      <w:r>
        <w:t xml:space="preserve">я в процессе ликвидации, отсутствия в реестре недобросовестных поставщиков и т.п.). Количественные параметры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</w:t>
      </w:r>
      <w:r>
        <w:t xml:space="preserve">чие лицензий и иных специальных разрешительных документов) соответствие установленным в извещении о закупке и (или) документации о закупке требованиям оценивается в соответствии с распределением поставок, работ, услуг между членами коллективного участника.</w:t>
      </w:r>
      <w:r/>
    </w:p>
    <w:p>
      <w:pPr>
        <w:jc w:val="both"/>
        <w:spacing w:after="60"/>
        <w:rPr>
          <w:b/>
        </w:rPr>
        <w:outlineLvl w:val="2"/>
      </w:pPr>
      <w:r>
        <w:t xml:space="preserve">2.6. Участник закупки вправе привлечь к исполнению договора соисполнителей (субподря</w:t>
      </w:r>
      <w:r>
        <w:t xml:space="preserve">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договора, а также если это не запрещено разделами 6 и/или 7 настоящего извещения, </w:t>
      </w:r>
      <w:r>
        <w:rPr>
          <w:b/>
        </w:rPr>
        <w:t xml:space="preserve">при этом </w:t>
      </w:r>
      <w:r>
        <w:rPr>
          <w:rFonts w:eastAsia="Calibri"/>
          <w:b/>
        </w:rPr>
        <w:t xml:space="preserve">участник вправе привлекать на субподряд только те организации, которые были заявлены им как потенциальные субподрядчики в ходе предварительного отбора.</w:t>
      </w:r>
      <w:r>
        <w:rPr>
          <w:b/>
        </w:rPr>
      </w:r>
    </w:p>
    <w:p>
      <w:pPr>
        <w:pStyle w:val="885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/>
      <w:bookmarkStart w:id="3" w:name="_Ref536541397"/>
      <w:r>
        <w:rPr>
          <w:rFonts w:ascii="Times New Roman" w:hAnsi="Times New Roman"/>
          <w:sz w:val="24"/>
          <w:szCs w:val="24"/>
        </w:rPr>
        <w:t xml:space="preserve">Порядок проведения закупки (этапов закупки), подведения итогов закупки</w:t>
      </w:r>
      <w:bookmarkEnd w:id="3"/>
      <w:r/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Заявки участников рассматриваются в соответствии с требованиями, установленными извещением о закупке, на основан</w:t>
      </w:r>
      <w:r>
        <w:t xml:space="preserve">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извещении о закупке.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рамках рассмотрения заявок закупочная комиссия</w:t>
      </w:r>
      <w: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/>
    </w:p>
    <w:p>
      <w:pPr>
        <w:ind w:firstLine="567"/>
        <w:jc w:val="both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jc w:val="both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jc w:val="both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jc w:val="both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отклоняет заявку участника в случаях, если: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участник не соответствует требованиям к участнику закупки, установленным извещением о закупке, в том числе если сведения об уч</w:t>
      </w:r>
      <w:r>
        <w:t xml:space="preserve">астнике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извещении о закупке) отсутствуют в едином реестре субъектов МСП;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заявка участника не соответствует требовани</w:t>
      </w:r>
      <w:r>
        <w:t xml:space="preserve">ям, установленным в извещении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в извещении о закупке);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в извещении о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/>
    </w:p>
    <w:p>
      <w:pPr>
        <w:numPr>
          <w:ilvl w:val="1"/>
          <w:numId w:val="3"/>
        </w:numPr>
        <w:ind w:left="0" w:firstLine="426"/>
        <w:jc w:val="both"/>
      </w:pPr>
      <w:r>
        <w:t xml:space="preserve">На основании результатов рассмотрения заявок на участие в закупке закупочной комиссией принимается решение: </w:t>
      </w:r>
      <w:r/>
    </w:p>
    <w:p>
      <w:pPr>
        <w:numPr>
          <w:ilvl w:val="0"/>
          <w:numId w:val="5"/>
        </w:numPr>
        <w:ind w:left="0" w:firstLine="426"/>
        <w:jc w:val="both"/>
      </w:pPr>
      <w:r>
        <w:t xml:space="preserve">о признании участника и/или заявки участника соответствующей требованиям извещения о закупке;</w:t>
      </w:r>
      <w:r/>
    </w:p>
    <w:p>
      <w:pPr>
        <w:numPr>
          <w:ilvl w:val="0"/>
          <w:numId w:val="5"/>
        </w:numPr>
        <w:ind w:left="0" w:firstLine="426"/>
        <w:jc w:val="both"/>
      </w:pPr>
      <w:r>
        <w:t xml:space="preserve">о признании участника и/или заявки участника несоответствующими требованиям извещения о закупке и отклонении заявки участника от участия в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По результатам рассмотрения заявок участников закупки составляется протокол, в котором указывает</w:t>
      </w:r>
      <w:r>
        <w:t xml:space="preserve">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извещения о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Рассмотрение ценовых предложений осуществляется в части соответствия требованиям извещения о закупке, в части непревышения ценового предложения участника начал</w:t>
      </w:r>
      <w:r>
        <w:t xml:space="preserve">ьной (максимальной) цены договора, в части соблюдения требований по предоставлению преимущества, предусмотренного ПП № 1875 и др. Цена договора, предлагаемая участником закупки, не может превышать начальную (максимальную) цену договора, при этом в случае, </w:t>
      </w:r>
      <w:r>
        <w:t xml:space="preserve">если участник закупки находится</w:t>
      </w:r>
      <w:r>
        <w:t xml:space="preserve">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t xml:space="preserve">При проведении запроса цен в обязательном порядке проводится переторжка, за исключением случаев, предусмотренных Положением о закупке Заказчика. Переторжка может быть проведена неограниченное количество раз.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t xml:space="preserve">Переторжка проводится при условии допуска к участию в закупке одного и более участников.</w:t>
      </w:r>
      <w:r>
        <w:rPr>
          <w:bCs/>
        </w:rPr>
        <w:t xml:space="preserve"> Участник закупки вправе не участвовать в переторжке, в этом случае его заявка остается действующей с ранее объявленной ценой</w:t>
      </w:r>
      <w:r>
        <w:t xml:space="preserve">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В ходе переторжки участник закупки вправе подавать ценовые предложения при собственном лидирующем (наилу</w:t>
      </w:r>
      <w:r>
        <w:rPr>
          <w:bCs/>
        </w:rPr>
        <w:t xml:space="preserve">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Участники закупки, участвовавшие в переторжке и снизившие свою цену, обязаны дополните</w:t>
      </w:r>
      <w:r>
        <w:rPr>
          <w:bCs/>
        </w:rPr>
        <w:t xml:space="preserve">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Шаг переторжки определяется Закупочной комиссией и указывается в </w:t>
      </w:r>
      <w:r>
        <w:t xml:space="preserve">пункте 1.8. извещения о закупке</w:t>
      </w:r>
      <w:r>
        <w:rPr>
          <w:bCs/>
        </w:rPr>
        <w:t xml:space="preserve">. 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Время проведения первой процедуры переторжки (время ожидания ценовых предложений)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</w:r>
      <w: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ЭП.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</w:rPr>
      </w:pPr>
      <w:r>
        <w:rPr>
          <w:b/>
          <w:bCs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r>
        <w:rPr>
          <w:b/>
        </w:rPr>
      </w:r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Установленные настоящим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пунктом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требования к дополнительному обеспечению 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применяются Заказчиком только в том случае, если аналогичные требования содержатся в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разделе 6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«ПРОЕКТ ДОГОВОРА» настояще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го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извещения 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о закупке.</w:t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о закупке, на 25 (двадцать пять) и более процентов.</w:t>
      </w:r>
      <w:r>
        <w:rPr>
          <w:rFonts w:ascii="Times New Roman" w:hAnsi="Times New Roman"/>
          <w:b w:val="0"/>
          <w:color w:val="000000"/>
        </w:rPr>
      </w:r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color w:val="000000"/>
          <w:u w:val="single"/>
        </w:rPr>
      </w:pPr>
      <w:r>
        <w:rPr>
          <w:rFonts w:ascii="Times New Roman" w:hAnsi="Times New Roman"/>
          <w:b w:val="0"/>
          <w:bCs w:val="0"/>
          <w:color w:val="000000"/>
          <w:sz w:val="24"/>
          <w:szCs w:val="24"/>
          <w:lang w:val="ru-RU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/>
          <w:b w:val="0"/>
          <w:sz w:val="24"/>
          <w:szCs w:val="24"/>
        </w:rPr>
        <w:t xml:space="preserve">с которым планируется заключить д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оговор,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используется 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  <w:lang w:val="ru-RU"/>
        </w:rPr>
        <w:t xml:space="preserve">установленная в извещении о закупке 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  <w:u w:val="single"/>
          <w:lang w:val="ru-RU"/>
        </w:rPr>
        <w:t xml:space="preserve">начальная (максимальная) цена договора, </w:t>
      </w:r>
      <w:r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 xml:space="preserve">включая все налоги и сборы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  <w:lang w:val="ru-RU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  <w:u w:val="single"/>
          <w:lang w:val="ru-RU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/>
          <w:sz w:val="24"/>
          <w:szCs w:val="24"/>
          <w:u w:val="single"/>
        </w:rPr>
        <w:t xml:space="preserve">с учетом всех налогов и сборов</w:t>
      </w:r>
      <w:r>
        <w:rPr>
          <w:rFonts w:ascii="Times New Roman" w:hAnsi="Times New Roman"/>
          <w:b w:val="0"/>
          <w:sz w:val="24"/>
          <w:szCs w:val="24"/>
          <w:u w:val="single"/>
        </w:rPr>
        <w:t xml:space="preserve">.</w:t>
      </w:r>
      <w:r>
        <w:rPr>
          <w:rFonts w:ascii="Times New Roman" w:hAnsi="Times New Roman"/>
          <w:b w:val="0"/>
          <w:bCs w:val="0"/>
          <w:color w:val="000000"/>
          <w:u w:val="single"/>
        </w:rPr>
      </w:r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/>
      <w:bookmarkStart w:id="4" w:name="undefined"/>
      <w:r>
        <w:rPr>
          <w:rFonts w:ascii="Times New Roman" w:hAnsi="Times New Roman"/>
          <w:b w:val="0"/>
          <w:sz w:val="24"/>
          <w:szCs w:val="24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о </w:t>
      </w:r>
      <w:r>
        <w:rPr>
          <w:rFonts w:ascii="Times New Roman" w:hAnsi="Times New Roman"/>
          <w:b w:val="0"/>
          <w:sz w:val="24"/>
          <w:szCs w:val="24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4"/>
      <w:r/>
      <w:r>
        <w:rPr>
          <w:rFonts w:ascii="Times New Roman" w:hAnsi="Times New Roman"/>
          <w:b w:val="0"/>
        </w:rPr>
      </w: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fill="ffffff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shd w:val="clear" w:color="auto" w:fill="auto"/>
            <w:tcW w:w="284" w:type="dxa"/>
            <w:vMerge w:val="continue"/>
            <w:textDirection w:val="lrTb"/>
            <w:noWrap w:val="false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fill="ffffff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</w:t>
            </w:r>
            <w:r>
              <w:rPr>
                <w:sz w:val="20"/>
                <w:szCs w:val="20"/>
              </w:rPr>
              <w:t xml:space="preserve">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hd w:val="clear" w:color="ffffff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</w:t>
      </w:r>
      <w:r>
        <w:rPr>
          <w:rFonts w:ascii="Times New Roman" w:hAnsi="Times New Roman"/>
          <w:b w:val="0"/>
          <w:sz w:val="24"/>
          <w:szCs w:val="24"/>
        </w:rPr>
        <w:t xml:space="preserve">тельного платежа)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о закупке способом не допускается.</w:t>
      </w:r>
      <w:r>
        <w:rPr>
          <w:rFonts w:ascii="Times New Roman" w:hAnsi="Times New Roman"/>
          <w:b w:val="0"/>
        </w:rPr>
      </w:r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color w:val="000000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Обеспечение исполнения договора 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предо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ставляется на пери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/>
          <w:b w:val="0"/>
          <w:bCs w:val="0"/>
          <w:color w:val="000000"/>
        </w:rPr>
      </w:r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Срок предоставления победителем (либо единственным участником, признанным соответствующим требованиям извещения о закупке,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с которым планируется заключить договор</w:t>
      </w:r>
      <w:r>
        <w:rPr>
          <w:rFonts w:ascii="Times New Roman" w:hAnsi="Times New Roman"/>
          <w:b w:val="0"/>
          <w:sz w:val="24"/>
          <w:szCs w:val="24"/>
        </w:rPr>
        <w:t xml:space="preserve">) обеспечения исполнение договора – </w:t>
      </w:r>
      <w:r>
        <w:rPr>
          <w:rFonts w:ascii="Times New Roman" w:hAnsi="Times New Roman"/>
          <w:sz w:val="24"/>
          <w:szCs w:val="24"/>
          <w:u w:val="single"/>
        </w:rPr>
        <w:t xml:space="preserve">не позднее 10 рабочих дней с даты размещения в единой информационной системе итогового протокола</w:t>
      </w:r>
      <w:r>
        <w:rPr>
          <w:rFonts w:ascii="Times New Roman" w:hAnsi="Times New Roman"/>
          <w:bCs w:val="0"/>
          <w:sz w:val="24"/>
          <w:szCs w:val="24"/>
          <w:u w:val="single"/>
        </w:rPr>
        <w:t xml:space="preserve">.</w:t>
      </w:r>
      <w:r>
        <w:rPr>
          <w:rFonts w:ascii="Times New Roman" w:hAnsi="Times New Roman"/>
          <w:b w:val="0"/>
        </w:rPr>
      </w:r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случае принятия участником закупки решения о предоставлении обеспечение исполнения обязательств по договору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/>
          <w:b w:val="0"/>
        </w:rPr>
      </w:r>
    </w:p>
    <w:p>
      <w:pPr>
        <w:ind w:firstLine="567"/>
        <w:jc w:val="both"/>
        <w:shd w:val="clear" w:color="ffffff" w:fill="ffffff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ИНН 1701029232 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КПП 170101001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ОГРН 1021700509566    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ОКПО 40871124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ОКВЭД 35.12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ОКАТО 93401000000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ОКФС 16 ОКОПФ 12267 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БИК 040407627</w:t>
      </w:r>
      <w:r/>
    </w:p>
    <w:p>
      <w:pPr>
        <w:ind w:firstLine="567"/>
        <w:jc w:val="both"/>
        <w:shd w:val="clear" w:color="ffffff" w:fill="ffffff"/>
        <w:widowControl w:val="off"/>
      </w:pPr>
      <w:r>
        <w:t xml:space="preserve">к/с 30101810800000000627</w:t>
      </w:r>
      <w:r/>
    </w:p>
    <w:p>
      <w:pPr>
        <w:ind w:firstLine="567"/>
        <w:jc w:val="both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</w:p>
    <w:p>
      <w:pPr>
        <w:ind w:firstLine="567"/>
        <w:jc w:val="both"/>
        <w:shd w:val="clear" w:color="ffffff" w:fill="ffffff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64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случае принятия решения о предоставлении обеспечение исполнения обязательств по договору в форме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независимой</w:t>
      </w:r>
      <w:r>
        <w:rPr>
          <w:rFonts w:ascii="Times New Roman" w:hAnsi="Times New Roman"/>
          <w:b w:val="0"/>
          <w:sz w:val="24"/>
          <w:szCs w:val="24"/>
        </w:rPr>
        <w:t xml:space="preserve"> гарантии, такая гарантия, а также гарант должны </w:t>
      </w:r>
      <w:r>
        <w:rPr>
          <w:rFonts w:ascii="Times New Roman" w:hAnsi="Times New Roman"/>
          <w:b w:val="0"/>
          <w:sz w:val="24"/>
          <w:szCs w:val="24"/>
        </w:rPr>
        <w:t xml:space="preserve">соответствовать следующим требованиям:</w:t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864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При выборе участником закупки способа обеспечения исполнения договора в форме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независимой</w:t>
      </w:r>
      <w:r>
        <w:rPr>
          <w:rFonts w:ascii="Times New Roman" w:hAnsi="Times New Roman"/>
          <w:b w:val="0"/>
          <w:sz w:val="24"/>
          <w:szCs w:val="24"/>
        </w:rPr>
        <w:t xml:space="preserve"> гарантии участник должен предоставить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независимую</w:t>
      </w:r>
      <w:r>
        <w:rPr>
          <w:rFonts w:ascii="Times New Roman" w:hAnsi="Times New Roman"/>
          <w:b w:val="0"/>
          <w:sz w:val="24"/>
          <w:szCs w:val="24"/>
        </w:rPr>
        <w:t xml:space="preserve"> гарантию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 w:eastAsia="ru-RU"/>
        </w:rPr>
        <w:t xml:space="preserve">по форме, установленной разделом 5 «ОБРАЗЦЫ ФОРМ, ДЛЯ ЗАПОЛНЕНИЯ УЧАСТНИКАМИ ЗАКУПКИ»</w:t>
      </w:r>
      <w:r>
        <w:rPr>
          <w:rFonts w:ascii="Times New Roman" w:hAnsi="Times New Roman"/>
          <w:b w:val="0"/>
          <w:sz w:val="24"/>
          <w:szCs w:val="24"/>
        </w:rPr>
        <w:t xml:space="preserve">, составленную с учетом требований статей 368-379 Гражданского кодекса Российской Федерации и следующих условий:</w:t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83"/>
        <w:numPr>
          <w:ilvl w:val="0"/>
          <w:numId w:val="36"/>
        </w:numPr>
        <w:ind w:left="0" w:firstLine="567"/>
        <w:jc w:val="both"/>
        <w:rPr>
          <w:color w:val="000000"/>
        </w:rPr>
      </w:pPr>
      <w:r>
        <w:rPr>
          <w:color w:val="000000"/>
        </w:rPr>
        <w:t xml:space="preserve">независимая гарантия должна быть безусловной и безотзывной;</w:t>
      </w:r>
      <w:r>
        <w:rPr>
          <w:color w:val="000000"/>
        </w:rPr>
      </w:r>
    </w:p>
    <w:p>
      <w:pPr>
        <w:pStyle w:val="883"/>
        <w:numPr>
          <w:ilvl w:val="0"/>
          <w:numId w:val="36"/>
        </w:numPr>
        <w:ind w:left="0" w:firstLine="567"/>
        <w:jc w:val="both"/>
        <w:rPr>
          <w:color w:val="000000"/>
        </w:rPr>
      </w:pPr>
      <w:r>
        <w:rPr>
          <w:color w:val="00000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календарных дней после планируемой да</w:t>
      </w:r>
      <w:r>
        <w:rPr>
          <w:color w:val="000000"/>
        </w:rPr>
        <w:t xml:space="preserve">ты исполнения контрагентом обязательств, обеспеченных независимой гарантией. В случае, когда срок исполнения обязательства по Договору превышает 1 год, по согласованию с Заказчиком, допускается предоставление независимой гарантии на часть указанного срока.</w:t>
      </w:r>
      <w:r>
        <w:rPr>
          <w:color w:val="000000"/>
        </w:rPr>
        <w:t xml:space="preserve"> В этом случае, срок действия независимой гарантии не должен быть менее 1 года с даты вступления ее в силу. При этом контрагент обязан обеспечить продление продлению либо замену такой независимой гарантии не позднее, чем за 60 дней до окончания срока ее де</w:t>
      </w:r>
      <w:r>
        <w:rPr>
          <w:color w:val="000000"/>
        </w:rPr>
        <w:t xml:space="preserve">йствия. В случае заключения долгосрочного (на срок более 1 года) договора, предусматривающего ежегодное согласование объема товара/работ/услуг на последующие годы, допускается принятие независимой гарантии на сумму товаров/работ/услуг первого года, предусм</w:t>
      </w:r>
      <w:r>
        <w:rPr>
          <w:color w:val="000000"/>
        </w:rPr>
        <w:t xml:space="preserve">отренных договором, с обязательством предоставления обеспечения при согласовании объема товаров/работ/услуг на последующий год (в отношении независимой гарантии, включающей обеспечение в том числе гарантийных обязательств по договору, принятие обеспечения </w:t>
      </w:r>
      <w:r>
        <w:rPr>
          <w:bCs/>
          <w:color w:val="000000"/>
          <w:lang w:eastAsia="en-US"/>
        </w:rPr>
        <w:t xml:space="preserve">по отдельности для каждого из этапов</w:t>
      </w:r>
      <w:r>
        <w:rPr>
          <w:color w:val="000000"/>
        </w:rPr>
        <w:t xml:space="preserve"> </w:t>
      </w:r>
      <w:r>
        <w:rPr>
          <w:bCs/>
          <w:color w:val="000000"/>
          <w:lang w:eastAsia="en-US"/>
        </w:rPr>
        <w:t xml:space="preserve">(единицы, партии продукции) </w:t>
      </w:r>
      <w:r>
        <w:rPr>
          <w:color w:val="000000"/>
        </w:rPr>
        <w:t xml:space="preserve">допускается только в случае одновременного соблюдения следующих условий:</w:t>
      </w:r>
      <w:r>
        <w:rPr>
          <w:color w:val="000000"/>
          <w:lang w:eastAsia="en-US"/>
        </w:rPr>
        <w:t xml:space="preserve"> если долгосрочный (на срок более 1 года) договор предусматривает самостоятельный гарантийный срок на р</w:t>
      </w:r>
      <w:r>
        <w:rPr>
          <w:color w:val="000000"/>
          <w:lang w:eastAsia="en-US"/>
        </w:rPr>
        <w:t xml:space="preserve">езультат по отдельному этапу (на единицу, партию продукции), итоговым документом, подтверждающим исполнение контрагентом обязательств по договору в полном объеме, не является акт ввода в эксплуатацию законченного строительством объекта приемочной комиссией</w:t>
      </w:r>
      <w:r>
        <w:rPr>
          <w:color w:val="000000"/>
        </w:rPr>
        <w:t xml:space="preserve">;</w:t>
      </w:r>
      <w:r>
        <w:rPr>
          <w:color w:val="000000"/>
        </w:rPr>
      </w:r>
    </w:p>
    <w:p>
      <w:pPr>
        <w:pStyle w:val="883"/>
        <w:numPr>
          <w:ilvl w:val="0"/>
          <w:numId w:val="36"/>
        </w:numPr>
        <w:ind w:left="0" w:firstLine="567"/>
        <w:jc w:val="both"/>
        <w:rPr>
          <w:color w:val="000000"/>
        </w:rPr>
      </w:pPr>
      <w:r>
        <w:rPr>
          <w:color w:val="000000"/>
        </w:rPr>
        <w:t xml:space="preserve">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>
        <w:rPr>
          <w:color w:val="000000"/>
        </w:rPr>
      </w:r>
    </w:p>
    <w:p>
      <w:pPr>
        <w:pStyle w:val="864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Гарант, выдающий независимую гарантию, должен отвечать всем нижеследующим требованиям:</w:t>
      </w:r>
      <w:r>
        <w:rPr>
          <w:rFonts w:ascii="Times New Roman" w:hAnsi="Times New Roman"/>
          <w:b w:val="0"/>
          <w:bCs w:val="0"/>
        </w:rPr>
      </w:r>
    </w:p>
    <w:p>
      <w:pPr>
        <w:pStyle w:val="883"/>
        <w:numPr>
          <w:ilvl w:val="0"/>
          <w:numId w:val="40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обладать действующей лицензией на банковскую деятельность, выданной Банком России</w:t>
      </w:r>
      <w:r>
        <w:rPr>
          <w:bCs/>
          <w:sz w:val="20"/>
          <w:szCs w:val="20"/>
          <w:vertAlign w:val="superscript"/>
          <w:lang w:eastAsia="en-US"/>
        </w:rPr>
        <w:footnoteReference w:id="2"/>
      </w:r>
      <w:r>
        <w:rPr>
          <w:bCs/>
        </w:rPr>
        <w:t xml:space="preserve"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>
        <w:rPr>
          <w:bCs/>
          <w:sz w:val="20"/>
          <w:szCs w:val="20"/>
          <w:vertAlign w:val="superscript"/>
          <w:lang w:eastAsia="en-US"/>
        </w:rPr>
        <w:footnoteReference w:id="3"/>
      </w:r>
      <w:r>
        <w:rPr>
          <w:bCs/>
        </w:rPr>
        <w:t xml:space="preserve">;</w:t>
      </w:r>
      <w:r>
        <w:rPr>
          <w:bCs/>
        </w:rPr>
      </w:r>
    </w:p>
    <w:p>
      <w:pPr>
        <w:pStyle w:val="883"/>
        <w:numPr>
          <w:ilvl w:val="0"/>
          <w:numId w:val="40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слияния, присоединения, санации (финансового оздоровления), внешнего управления, за исключением случаев, когда</w:t>
      </w:r>
      <w:r>
        <w:rPr>
          <w:bCs/>
        </w:rPr>
        <w:t xml:space="preserve">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  <w:r>
        <w:rPr>
          <w:bCs/>
        </w:rPr>
      </w:r>
    </w:p>
    <w:p>
      <w:pPr>
        <w:pStyle w:val="883"/>
        <w:numPr>
          <w:ilvl w:val="0"/>
          <w:numId w:val="40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ликвидации или банкротства;</w:t>
      </w:r>
      <w:r>
        <w:rPr>
          <w:bCs/>
        </w:rPr>
      </w:r>
    </w:p>
    <w:p>
      <w:pPr>
        <w:pStyle w:val="883"/>
        <w:numPr>
          <w:ilvl w:val="0"/>
          <w:numId w:val="40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bCs/>
          <w:sz w:val="28"/>
          <w:szCs w:val="28"/>
          <w:vertAlign w:val="superscript"/>
          <w:lang w:eastAsia="en-US"/>
        </w:rPr>
        <w:footnoteReference w:id="4"/>
      </w:r>
      <w:r>
        <w:rPr>
          <w:bCs/>
        </w:rPr>
        <w:t xml:space="preserve">;</w:t>
      </w:r>
      <w:r>
        <w:rPr>
          <w:bCs/>
        </w:rPr>
      </w:r>
    </w:p>
    <w:p>
      <w:pPr>
        <w:pStyle w:val="883"/>
        <w:numPr>
          <w:ilvl w:val="0"/>
          <w:numId w:val="40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свободный остаток лимита на банк-гарант, установленный организационно-распорядительными документами Публичного акционерного общества «Россети Сибирь», превышает либо равен сумме независимой гарантии, планируемой к принятию*</w:t>
      </w:r>
      <w:r>
        <w:rPr>
          <w:bCs/>
        </w:rPr>
      </w:r>
    </w:p>
    <w:p>
      <w:pPr>
        <w:pStyle w:val="883"/>
        <w:numPr>
          <w:ilvl w:val="0"/>
          <w:numId w:val="40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соответствовать требованиям к банкам-гарантам в зависимости от вида предоставляемой независимой гарантии согласно таблице 1:</w:t>
      </w:r>
      <w:r>
        <w:rPr>
          <w:bCs/>
        </w:rPr>
      </w:r>
    </w:p>
    <w:p>
      <w:pPr>
        <w:ind w:firstLine="709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Таблица 1</w:t>
      </w:r>
      <w:r>
        <w:rPr>
          <w:bCs/>
          <w:sz w:val="20"/>
          <w:szCs w:val="2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674"/>
        <w:gridCol w:w="2142"/>
        <w:gridCol w:w="1835"/>
        <w:gridCol w:w="2345"/>
      </w:tblGrid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Критерии</w:t>
            </w:r>
            <w:r>
              <w:rPr>
                <w:rStyle w:val="1028"/>
                <w:b/>
                <w:bCs/>
                <w:sz w:val="20"/>
              </w:rPr>
              <w:t xml:space="preserve">**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исполнение контрагентом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возврат авансовых платежей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Размер собственного капитала</w:t>
            </w:r>
            <w:r>
              <w:rPr>
                <w:bCs/>
                <w:sz w:val="18"/>
                <w:szCs w:val="18"/>
                <w:vertAlign w:val="superscript"/>
                <w:lang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 xml:space="preserve">банка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Наличие долгосрочного кредитного рейтинга (в соответствии с таблицей 2)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применяется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</w:p>
        </w:tc>
      </w:tr>
    </w:tbl>
    <w:p>
      <w:pPr>
        <w:ind w:firstLine="567"/>
        <w:jc w:val="both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 На все банки-гаранты, находящиеся под прямым или косвенным контролем Российской Федерации либо Банка России и суммой активов свыше 500 млрд. руб., ограниче</w:t>
      </w:r>
      <w:r>
        <w:rPr>
          <w:sz w:val="20"/>
          <w:szCs w:val="20"/>
        </w:rPr>
        <w:t xml:space="preserve">ния по сумме принимаемых независимых гарантий не устанавливаются. (Настоящий пункт 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оздоровления).</w:t>
      </w:r>
      <w:r>
        <w:rPr>
          <w:sz w:val="20"/>
          <w:szCs w:val="20"/>
        </w:rPr>
      </w:r>
    </w:p>
    <w:p>
      <w:pPr>
        <w:ind w:firstLine="567"/>
        <w:jc w:val="both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sz w:val="20"/>
          <w:szCs w:val="20"/>
        </w:rPr>
        <w:t xml:space="preserve">**Для банков с долей Российской Федерации либо Банка России в уставном капитале более 50% (за исключением банков-гарантов, находящиеся под прямым или косвенным контролем Российской Федерации либо Банка России и с</w:t>
      </w:r>
      <w:r>
        <w:rPr>
          <w:sz w:val="20"/>
          <w:szCs w:val="20"/>
        </w:rPr>
        <w:t xml:space="preserve">уммой активов свыше 500 млрд. руб. (не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оздоровления)), а также банков, в отношении которых Банком Ро</w:t>
      </w:r>
      <w:r>
        <w:rPr>
          <w:sz w:val="20"/>
          <w:szCs w:val="20"/>
        </w:rPr>
        <w:t xml:space="preserve">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</w:t>
      </w:r>
      <w:r>
        <w:rPr>
          <w:bCs/>
          <w:sz w:val="22"/>
          <w:szCs w:val="22"/>
        </w:rPr>
      </w:r>
    </w:p>
    <w:p>
      <w:pPr>
        <w:ind w:firstLine="567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Таблица 2</w:t>
      </w:r>
      <w:r>
        <w:rPr>
          <w:bCs/>
          <w:sz w:val="22"/>
          <w:szCs w:val="22"/>
        </w:rPr>
      </w:r>
    </w:p>
    <w:tbl>
      <w:tblPr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550"/>
        <w:gridCol w:w="2550"/>
        <w:gridCol w:w="2345"/>
        <w:gridCol w:w="2551"/>
      </w:tblGrid>
      <w:tr>
        <w:tblPrEx/>
        <w:trPr>
          <w:cantSplit/>
          <w:jc w:val="center"/>
          <w:tblHeader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АКРА (АО)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АО «Эксперт РА»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ind w:left="534" w:hanging="105"/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«НКР»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«НРА»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58"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BBB-(RU)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ruBBB-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BBB-.ru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ind w:left="-100"/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BBB-|ru|</w:t>
            </w:r>
            <w:r>
              <w:rPr>
                <w:bCs/>
                <w:sz w:val="20"/>
                <w:szCs w:val="20"/>
              </w:rPr>
            </w:r>
          </w:p>
        </w:tc>
      </w:tr>
    </w:tbl>
    <w:p>
      <w:pPr>
        <w:tabs>
          <w:tab w:val="left" w:pos="1418" w:leader="none"/>
          <w:tab w:val="left" w:pos="1701" w:leader="none"/>
        </w:tabs>
        <w:rPr>
          <w:i/>
          <w:sz w:val="22"/>
        </w:rPr>
      </w:pPr>
      <w:r>
        <w:rPr>
          <w:i/>
          <w:sz w:val="22"/>
        </w:rPr>
      </w:r>
      <w:r>
        <w:rPr>
          <w:i/>
          <w:sz w:val="22"/>
        </w:rPr>
      </w:r>
    </w:p>
    <w:p>
      <w:pPr>
        <w:pStyle w:val="864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Победителю закупки (единственному участнику, с которым принято решение заключить договор) необходимо представить Заказчику следующие документы в отношении гаранта: </w:t>
      </w:r>
      <w:r>
        <w:rPr>
          <w:rFonts w:ascii="Times New Roman" w:hAnsi="Times New Roman"/>
          <w:b w:val="0"/>
          <w:bCs w:val="0"/>
        </w:rPr>
      </w:r>
    </w:p>
    <w:p>
      <w:pPr>
        <w:pStyle w:val="883"/>
        <w:numPr>
          <w:ilvl w:val="4"/>
          <w:numId w:val="3"/>
        </w:numPr>
        <w:ind w:left="0" w:firstLine="567"/>
        <w:jc w:val="both"/>
        <w:tabs>
          <w:tab w:val="left" w:pos="1620" w:leader="none"/>
        </w:tabs>
        <w:rPr>
          <w:b/>
          <w:bCs/>
          <w:u w:val="single"/>
        </w:rPr>
      </w:pPr>
      <w:r>
        <w:rPr>
          <w:b/>
          <w:bCs/>
          <w:u w:val="single"/>
        </w:rPr>
        <w:t xml:space="preserve">Если сумма независимой гарантии не превышает 15 млн. рублей:</w:t>
      </w:r>
      <w:r>
        <w:rPr>
          <w:b/>
          <w:bCs/>
          <w:u w:val="single"/>
        </w:rPr>
      </w:r>
    </w:p>
    <w:p>
      <w:pPr>
        <w:numPr>
          <w:ilvl w:val="0"/>
          <w:numId w:val="37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</w:p>
    <w:p>
      <w:pPr>
        <w:numPr>
          <w:ilvl w:val="0"/>
          <w:numId w:val="37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</w:t>
      </w:r>
      <w:r>
        <w:rPr>
          <w:bCs/>
        </w:rPr>
        <w:t xml:space="preserve">независимая гарантия подписана уполномоченным лицом, действующим от имени</w:t>
      </w:r>
      <w:r>
        <w:rPr>
          <w:bCs/>
        </w:rPr>
        <w:t xml:space="preserve">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</w:t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подписи независимой гарантии имеются ограничения</w:t>
      </w:r>
      <w:r>
        <w:rPr>
          <w:bCs/>
        </w:rPr>
        <w:t xml:space="preserve">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</w:t>
      </w:r>
      <w:r>
        <w:rPr>
          <w:bCs/>
        </w:rPr>
        <w:t xml:space="preserve">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</w:t>
      </w:r>
      <w:r>
        <w:rPr>
          <w:bCs/>
        </w:rPr>
      </w:r>
    </w:p>
    <w:p>
      <w:pPr>
        <w:pStyle w:val="1236"/>
        <w:numPr>
          <w:ilvl w:val="4"/>
          <w:numId w:val="3"/>
        </w:numPr>
        <w:ind w:left="0" w:firstLine="567"/>
        <w:jc w:val="both"/>
        <w:spacing w:before="0" w:after="0" w:line="240" w:lineRule="auto"/>
        <w:widowControl w:val="off"/>
        <w:tabs>
          <w:tab w:val="left" w:pos="1620" w:leader="none"/>
        </w:tabs>
        <w:rPr>
          <w:bCs w:val="0"/>
          <w:szCs w:val="24"/>
          <w:u w:val="single"/>
        </w:rPr>
      </w:pPr>
      <w:r>
        <w:rPr>
          <w:bCs w:val="0"/>
          <w:szCs w:val="24"/>
          <w:u w:val="single"/>
        </w:rPr>
        <w:t xml:space="preserve">Если сумма независимой гарантии превышает 15 млн. рублей:</w:t>
      </w:r>
      <w:r>
        <w:rPr>
          <w:bCs w:val="0"/>
          <w:szCs w:val="24"/>
          <w:u w:val="single"/>
        </w:rPr>
      </w:r>
    </w:p>
    <w:p>
      <w:pPr>
        <w:numPr>
          <w:ilvl w:val="0"/>
          <w:numId w:val="37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копия);</w:t>
      </w:r>
      <w:r>
        <w:rPr>
          <w:bCs/>
        </w:rPr>
      </w:r>
    </w:p>
    <w:p>
      <w:pPr>
        <w:numPr>
          <w:ilvl w:val="0"/>
          <w:numId w:val="37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документы, удостоверяющие право подписанта подписывать независимые гарантии от лица гаранта (включая, но не ограничиваясь):</w:t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Свидетельство о внесении записи в ЕГРЮЛ в связи с внесением изменений в Устав (нотариально заверенная копия);</w:t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оформления независимой гарантии обособленными структурным</w:t>
      </w:r>
      <w:r>
        <w:rPr>
          <w:bCs/>
        </w:rPr>
        <w:t xml:space="preserve">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 </w:t>
      </w:r>
      <w:r>
        <w:rPr>
          <w:bCs/>
        </w:rPr>
        <w:t xml:space="preserve">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 </w:t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подписания независимой гарантии имеются ограничения (подпис</w:t>
      </w:r>
      <w:r>
        <w:rPr>
          <w:bCs/>
        </w:rPr>
        <w:t xml:space="preserve">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</w:t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</w:t>
      </w:r>
      <w:r>
        <w:rPr>
          <w:bCs/>
        </w:rPr>
        <w:t xml:space="preserve">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</w:t>
      </w:r>
      <w:r>
        <w:rPr>
          <w:bCs/>
        </w:rPr>
        <w:t xml:space="preserve">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гаранта;</w:t>
      </w:r>
      <w:r>
        <w:rPr>
          <w:bCs/>
        </w:rPr>
      </w:r>
    </w:p>
    <w:p>
      <w:pPr>
        <w:numPr>
          <w:ilvl w:val="0"/>
          <w:numId w:val="39"/>
        </w:numPr>
        <w:ind w:left="0" w:firstLine="567"/>
        <w:jc w:val="both"/>
        <w:widowControl w:val="off"/>
        <w:tabs>
          <w:tab w:val="left" w:pos="1418" w:leader="none"/>
        </w:tabs>
        <w:rPr>
          <w:bCs/>
        </w:rPr>
      </w:pPr>
      <w:r>
        <w:rPr>
          <w:bCs/>
        </w:rPr>
        <w:t xml:space="preserve">выписка из Единого государственного реестра юридических</w:t>
      </w:r>
      <w:r>
        <w:rPr>
          <w:bCs/>
        </w:rPr>
        <w:t xml:space="preserve"> лиц (ЕГРЮЛ), выданная регистрирующим органом не ранее, чем за 30 дней до даты выдачи независимой гарантии (оригинал/нотариально заверенная копия) допускается представление выписки с официального сайта Федеральной налоговой службы https://egrul.nalog/ru/).</w:t>
      </w:r>
      <w:r>
        <w:rPr>
          <w:bCs/>
        </w:rPr>
      </w:r>
    </w:p>
    <w:p>
      <w:pPr>
        <w:pStyle w:val="864"/>
        <w:numPr>
          <w:ilvl w:val="4"/>
          <w:numId w:val="3"/>
        </w:numPr>
        <w:ind w:left="0" w:firstLine="567"/>
        <w:jc w:val="both"/>
        <w:keepNext w:val="0"/>
        <w:spacing w:before="0" w:after="0"/>
        <w:rPr>
          <w:rFonts w:ascii="Times New Roman" w:hAnsi="Times New Roman"/>
          <w:b w:val="0"/>
          <w:bCs w:val="0"/>
          <w:u w:val="single"/>
        </w:rPr>
      </w:pP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  <w:r>
        <w:rPr>
          <w:rFonts w:ascii="Times New Roman" w:hAnsi="Times New Roman"/>
          <w:b w:val="0"/>
          <w:bCs w:val="0"/>
          <w:u w:val="single"/>
        </w:rPr>
      </w:r>
    </w:p>
    <w:p>
      <w:pPr>
        <w:pStyle w:val="1236"/>
        <w:ind w:firstLine="567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</w:tabs>
      </w:pPr>
      <w:r>
        <w:rPr>
          <w:b w:val="0"/>
          <w:szCs w:val="24"/>
        </w:rPr>
        <w:t xml:space="preserve">- форма банковской отчетности по РСБУ № 808</w:t>
      </w:r>
      <w:r>
        <w:rPr>
          <w:b w:val="0"/>
          <w:szCs w:val="24"/>
        </w:rPr>
        <w:t xml:space="preserve">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</w:t>
      </w:r>
      <w:hyperlink r:id="rId19" w:tooltip="http://www.cbr.ru/credit/" w:history="1">
        <w:r>
          <w:rPr>
            <w:b w:val="0"/>
            <w:szCs w:val="24"/>
          </w:rPr>
          <w:t xml:space="preserve">http://www.cbr.ru/credit/</w:t>
        </w:r>
      </w:hyperlink>
      <w:r>
        <w:rPr>
          <w:b w:val="0"/>
          <w:szCs w:val="24"/>
        </w:rPr>
        <w:t xml:space="preserve">) (данные документы/информация предоставляются по состоянию на последнюю отчетную дату);</w:t>
      </w:r>
      <w:r/>
    </w:p>
    <w:p>
      <w:pPr>
        <w:ind w:firstLine="567"/>
        <w:jc w:val="both"/>
        <w:widowControl w:val="off"/>
        <w:tabs>
          <w:tab w:val="num" w:pos="1418" w:leader="none"/>
        </w:tabs>
      </w:pPr>
      <w:r>
        <w:t xml:space="preserve">- письмо гаранта о не нахождении ег</w:t>
      </w:r>
      <w:r>
        <w:t xml:space="preserve">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  <w:r/>
    </w:p>
    <w:p>
      <w:pPr>
        <w:pStyle w:val="864"/>
        <w:numPr>
          <w:ilvl w:val="4"/>
          <w:numId w:val="3"/>
        </w:numPr>
        <w:ind w:left="0" w:firstLine="567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Иные документы по запросу Заказчика.</w:t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З</w:t>
      </w:r>
      <w:r>
        <w:t xml:space="preserve">аявке на участие в запросе цен, в которой содержится наименьшее ценовое предложение, присваивается первый номер. 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Победителем запроса цен по результатам предварительного отбора признается участник, заявка которого соответствует требованиям, установленным извещением о закупке, и ценовое предложение которого содержит минимальную стоимость. </w:t>
      </w:r>
      <w:r>
        <w:rPr>
          <w:b/>
        </w:rPr>
        <w:t xml:space="preserve">Для целей оценки заявок по ценовому критерию применяются ценовые предложения участников закупки без НДС.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Если</w:t>
      </w:r>
      <w:r>
        <w:t xml:space="preserve">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</w:t>
      </w:r>
      <w:r>
        <w:t xml:space="preserve">закупки (единственного участника закупки, соответствующего требованиям извещения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отклоняет участника </w:t>
      </w:r>
      <w:r>
        <w:t xml:space="preserve">закупки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</w:t>
      </w:r>
      <w:r>
        <w:t xml:space="preserve"> закупки и (или) заявка участника закупки не соответствуют требованиям, установленным в извещении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/>
    </w:p>
    <w:p>
      <w:pPr>
        <w:numPr>
          <w:ilvl w:val="1"/>
          <w:numId w:val="3"/>
        </w:numPr>
        <w:ind w:left="0" w:firstLine="0"/>
        <w:jc w:val="both"/>
      </w:pPr>
      <w:r/>
      <w:bookmarkStart w:id="5" w:name="_Ref166158219"/>
      <w:r>
        <w:t xml:space="preserve">Заказчик вправе отменить закупку в любое время до подписания договора</w:t>
      </w:r>
      <w:bookmarkEnd w:id="5"/>
      <w:r>
        <w:t xml:space="preserve">. Решение об отмене закупки размещается Заказчиком в ЕИС в день принятия этого решения.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885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заключения договора, отказ от заключения договора, изменение и расторжение договора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/>
      <w:bookmarkStart w:id="6" w:name="_Toc354408457"/>
      <w:r>
        <w:t xml:space="preserve">Договор по результатам закупки заключается на условиях, которые предусмотрены проектом договора, извещением о закупке и</w:t>
      </w:r>
      <w:r>
        <w:rPr>
          <w:b/>
        </w:rPr>
        <w:t xml:space="preserve"> </w:t>
      </w:r>
      <w:r>
        <w:t xml:space="preserve">заявкой участника такой закупки, с которым заключается договор. По результатам закупки с участником может быть заключено также несколько договоров.</w:t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В указанном случае порядок выбора нескольких победителей должен быть установлен в разделе </w:t>
      </w:r>
      <w:r>
        <w:fldChar w:fldCharType="begin"/>
      </w:r>
      <w:r>
        <w:instrText xml:space="preserve"> REF _Ref536541397 \r \h  \* MERGEFORMAT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настоящего извещения о закупке.</w:t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по результатам закупки заключается (подписывается) только после п</w:t>
      </w:r>
      <w:r>
        <w:t xml:space="preserve">редоставления участником закупки, с которым заключается договор, обеспечения исполнения обязательств по договору (в случае, если в извещении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по результатам закупки заключается в срок не более 20 (двадц</w:t>
      </w:r>
      <w:r>
        <w:t xml:space="preserve">ати) дней с даты принятия решения о заключении договора.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</w:t>
      </w:r>
      <w:r>
        <w:t xml:space="preserve">бном порядке действий (бездействия) Заказчика, Закупочной комиссии, оператора электронной площадки договор должен быть заключен в срок не позднее 20 (двадцати) дней с момента принятия соответствующего решения (одобрения, вынесения решения по жалобе, иску).</w:t>
      </w:r>
      <w:bookmarkEnd w:id="6"/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Договор по результатам закупки может быть заключен с использованием программно-аппаратных средств ЭП или в иной форме, предусмотренной действующим законодательством. Выбор способа заключения договора по результатам закупки осуществляется Заказчиком.</w:t>
      </w:r>
      <w:r/>
    </w:p>
    <w:p>
      <w:pPr>
        <w:numPr>
          <w:ilvl w:val="1"/>
          <w:numId w:val="3"/>
        </w:numPr>
        <w:ind w:left="0" w:firstLine="0"/>
        <w:jc w:val="both"/>
      </w:pPr>
      <w:r>
        <w:rPr>
          <w:u w:val="single"/>
        </w:rPr>
        <w:t xml:space="preserve">При выборе Заказчиком способа заключения договора с использованием программно-аппаратных средств ЭП</w:t>
      </w:r>
      <w:r>
        <w:t xml:space="preserve">, Заказчик направляет подписанный электронной подписью с использованием программно-аппаратных средств </w:t>
      </w:r>
      <w:r>
        <w:t xml:space="preserve">ЭП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при условии, что участником закупки, с которым заключается </w:t>
      </w:r>
      <w:r>
        <w:t xml:space="preserve">договор, предоставлено обеспечение исполнения обязательств по договору (в случае, если в извещении о закупке установлены требования обеспечения исполнения договора и срок его предоставления до заключения договора). Участник подписывает электронной подписью</w:t>
      </w:r>
      <w:r>
        <w:t xml:space="preserve"> проект договора в течение 3 (трех) рабочих дней с даты направления ему проекта договора, подписанного Заказчиком. Договор должен быть подписан электронной подписью лиц, имеющих право действовать от имени участника такой закупки и Заказчика соответственно.</w:t>
      </w:r>
      <w:r/>
    </w:p>
    <w:p>
      <w:pPr>
        <w:numPr>
          <w:ilvl w:val="1"/>
          <w:numId w:val="3"/>
        </w:numPr>
        <w:ind w:left="0" w:firstLine="0"/>
        <w:jc w:val="both"/>
      </w:pPr>
      <w:r>
        <w:rPr>
          <w:u w:val="single"/>
        </w:rPr>
        <w:t xml:space="preserve">При выборе Заказчиком способа заключения договора в иной форме</w:t>
      </w:r>
      <w:r>
        <w:t xml:space="preserve">, Заказчик направляет участнику закупки на адрес, указанный в заявке такого участн</w:t>
      </w:r>
      <w:r>
        <w:t xml:space="preserve">ика (путем направления электронного документа, либо путем направления бумажной версии документа), подписанный со своей стороны проект договора в течение 2 (двух) рабочих дней с даты согласования проекта договора в соответствии с порядком, установленным вну</w:t>
      </w:r>
      <w:r>
        <w:t xml:space="preserve">тренними организационно-распорядительными документами Заказчика, при условии, что участником закупки, с которым заключается договор, предоставлено обеспечение исполнения обязательств по договору (в случае, если в извещении о закупке установлены требования </w:t>
      </w:r>
      <w:r>
        <w:t xml:space="preserve">обеспечения исполнения договора и срок его предоставления до заключения договора). Участник подписывает проект договора и направляет его в адрес Заказчика в течение 3 (трех) рабочих дней с даты направления ему проекта договора, подписанного Заказчиком.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наличия разногласий по проекту договора, направленному Заказчиком, участник, с которым заключается договор, составляет протокол разногласий, с указанием замечаний к положениям проекта</w:t>
      </w:r>
      <w:r>
        <w:t xml:space="preserve"> договора, не соответствующим извещению о закупке и своей заявке, с указанием соответствующих положений данных документов. Протокол разногласий направляется Заказчику (в случае заключения договора с использованием программно-аппаратных средств ЭП – направл</w:t>
      </w:r>
      <w:r>
        <w:t xml:space="preserve">яется через ЭП)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</w:t>
      </w:r>
      <w:r>
        <w:t xml:space="preserve">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</w:t>
      </w:r>
      <w:r>
        <w:t xml:space="preserve">ния договора, если Заказчик или Закупочная комиссия обнаружит, что участник закупки не соответствует требованиям, установленным в извещении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1"/>
          <w:numId w:val="3"/>
        </w:numPr>
        <w:ind w:left="0" w:firstLine="0"/>
        <w:jc w:val="both"/>
      </w:pPr>
      <w:r/>
      <w:bookmarkStart w:id="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7"/>
      <w:r/>
      <w:r/>
    </w:p>
    <w:p>
      <w:pPr>
        <w:numPr>
          <w:ilvl w:val="0"/>
          <w:numId w:val="6"/>
        </w:numPr>
        <w:ind w:left="0" w:firstLine="426"/>
        <w:jc w:val="both"/>
      </w:pPr>
      <w: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/>
    </w:p>
    <w:p>
      <w:pPr>
        <w:numPr>
          <w:ilvl w:val="0"/>
          <w:numId w:val="6"/>
        </w:numPr>
        <w:ind w:left="0" w:firstLine="426"/>
        <w:jc w:val="both"/>
        <w:rPr>
          <w:smallCaps/>
        </w:rPr>
      </w:pPr>
      <w:r>
        <w:t xml:space="preserve">непредоставления или предоставление с нарушением услови</w:t>
      </w:r>
      <w:r>
        <w:t xml:space="preserve">й, установленных действующим законодательством, до заключения договора Заказчику обеспечения исполнения договора (в случае, если в извещении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smallCaps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исполняется в соотв</w:t>
      </w:r>
      <w: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/>
      <w:bookmarkStart w:id="8" w:name="_Ref119429963"/>
      <w: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</w:t>
      </w:r>
      <w:r>
        <w:t xml:space="preserve">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</w:t>
      </w:r>
      <w:r>
        <w:t xml:space="preserve">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b/>
          <w:bCs/>
        </w:rPr>
      </w:r>
    </w:p>
    <w:p>
      <w:pPr>
        <w:pStyle w:val="864"/>
        <w:numPr>
          <w:ilvl w:val="1"/>
          <w:numId w:val="3"/>
        </w:numPr>
        <w:ind w:left="0" w:firstLine="0"/>
        <w:keepNext w:val="0"/>
        <w:spacing w:before="0" w:after="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При исполнении договора не допускается:</w:t>
      </w:r>
      <w:r>
        <w:rPr>
          <w:rFonts w:ascii="Times New Roman" w:hAnsi="Times New Roman"/>
          <w:b w:val="0"/>
          <w:bCs w:val="0"/>
        </w:rPr>
      </w:r>
    </w:p>
    <w:p>
      <w:pPr>
        <w:pStyle w:val="1073"/>
        <w:numPr>
          <w:ilvl w:val="0"/>
          <w:numId w:val="41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073"/>
        <w:numPr>
          <w:ilvl w:val="0"/>
          <w:numId w:val="41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 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</w:p>
    <w:p>
      <w:pPr>
        <w:pStyle w:val="1073"/>
        <w:numPr>
          <w:ilvl w:val="0"/>
          <w:numId w:val="41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</w:t>
      </w:r>
      <w:r>
        <w:rPr>
          <w:sz w:val="24"/>
          <w:szCs w:val="24"/>
        </w:rPr>
        <w:t xml:space="preserve">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073"/>
        <w:numPr>
          <w:ilvl w:val="0"/>
          <w:numId w:val="41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bookmarkEnd w:id="8"/>
      <w:r>
        <w:rPr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b/>
          <w:bCs/>
        </w:rPr>
      </w:r>
    </w:p>
    <w:p>
      <w:pPr>
        <w:tabs>
          <w:tab w:val="left" w:pos="0" w:leader="none"/>
        </w:tabs>
        <w:sectPr>
          <w:headerReference w:type="default" r:id="rId9"/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885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ОБРАЗЦЫ ФОРМ, ДЛЯ ЗАПОЛНЕНИЯ УЧАСТНИКАМИ ЗАКУПКИ</w:t>
      </w:r>
      <w:r>
        <w:rPr>
          <w:rFonts w:ascii="Times New Roman" w:hAnsi="Times New Roman"/>
          <w:sz w:val="24"/>
          <w:szCs w:val="24"/>
        </w:rPr>
      </w:r>
    </w:p>
    <w:p>
      <w:r/>
      <w:r/>
    </w:p>
    <w:p>
      <w:pPr>
        <w:pStyle w:val="1044"/>
        <w:jc w:val="center"/>
        <w:spacing w:before="0" w:after="6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 xml:space="preserve">Форма 1. Заявка на участие в запросе ЦЕН по результатам предварительного отбора</w:t>
      </w:r>
      <w:r>
        <w:rPr>
          <w:bCs/>
          <w:caps/>
          <w:sz w:val="24"/>
          <w:szCs w:val="24"/>
        </w:rPr>
      </w:r>
    </w:p>
    <w:p>
      <w:pPr>
        <w:jc w:val="both"/>
        <w:tabs>
          <w:tab w:val="left" w:pos="7088" w:leader="none"/>
        </w:tabs>
      </w:pPr>
      <w:r/>
      <w:r/>
    </w:p>
    <w:p>
      <w:pPr>
        <w:jc w:val="center"/>
        <w:rPr>
          <w:b/>
        </w:rPr>
      </w:pPr>
      <w:r>
        <w:rPr>
          <w:b/>
        </w:rPr>
        <w:t xml:space="preserve">Заявка на участие в запросе цен по результатам предварительного отбора</w:t>
      </w:r>
      <w:r>
        <w:rPr>
          <w:b/>
        </w:rPr>
      </w:r>
    </w:p>
    <w:p>
      <w:pPr>
        <w:ind w:firstLine="567"/>
        <w:jc w:val="both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67"/>
        <w:jc w:val="both"/>
        <w:spacing w:after="120"/>
      </w:pPr>
      <w:r>
        <w:t xml:space="preserve">Изучив извещение о проведении запроса цен по результатам предварительного отбора № _______________ от «__» _______ 20__ </w:t>
      </w:r>
      <w:r>
        <w:rPr>
          <w:i/>
          <w:iCs/>
        </w:rPr>
        <w:t xml:space="preserve">(указывается номер извещения о проведении запроса цен на официальном сайте Единой информационной системы),</w:t>
      </w:r>
      <w:r>
        <w:t xml:space="preserve"> настоящим ___________ </w:t>
      </w:r>
      <w:r>
        <w:rPr>
          <w:i/>
        </w:rPr>
        <w:t xml:space="preserve">(указать наименование участника закупки)</w:t>
      </w:r>
      <w:r>
        <w:t xml:space="preserve"> выражает согласие исполнить все приведенные в нем условия договора.</w:t>
      </w:r>
      <w:r/>
    </w:p>
    <w:p>
      <w:pPr>
        <w:ind w:firstLine="567"/>
        <w:jc w:val="both"/>
      </w:pPr>
      <w:r>
        <w:rPr>
          <w:b/>
          <w:bCs/>
        </w:rPr>
        <w:t xml:space="preserve">1. </w:t>
      </w:r>
      <w:r>
        <w:rPr>
          <w:bCs/>
        </w:rPr>
        <w:t xml:space="preserve">Предложение о цене договора содержится в Сводной таблице стоимости поставок, работ (услуг), при этом п</w:t>
      </w:r>
      <w:r>
        <w:rPr>
          <w:bCs/>
          <w:iCs/>
        </w:rPr>
        <w:t xml:space="preserve">редлагаемая цена </w:t>
      </w:r>
      <w:r>
        <w:t xml:space="preserve">договора не превышает начальную (максимальную) цену договора, установлен</w:t>
      </w:r>
      <w:r>
        <w:t xml:space="preserve">ную в извещении о закупке (начальную (максимальную) цену единицы товара, работы, услуги, установленную в извещении о закупке - если такое требование установлено в извещении о закупке) и включает в себя: все затраты, накладные расходы, налоги, пошлины, тамо</w:t>
      </w:r>
      <w:r>
        <w:t xml:space="preserve">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Условия оплаты соответствуют проекту договора, размещенному в извещении о закупке.</w:t>
      </w:r>
      <w:r/>
    </w:p>
    <w:p>
      <w:pPr>
        <w:ind w:firstLine="567"/>
        <w:jc w:val="both"/>
        <w:rPr>
          <w:bCs/>
          <w:iCs/>
        </w:rPr>
      </w:pPr>
      <w:r>
        <w:rPr>
          <w:bCs/>
          <w:iCs/>
        </w:rPr>
      </w:r>
      <w:r>
        <w:rPr>
          <w:bCs/>
          <w:iCs/>
        </w:rPr>
      </w:r>
    </w:p>
    <w:p>
      <w:pPr>
        <w:ind w:firstLine="567"/>
        <w:jc w:val="both"/>
        <w:rPr>
          <w:b/>
        </w:rPr>
      </w:pPr>
      <w:r>
        <w:rPr>
          <w:b/>
        </w:rPr>
        <w:t xml:space="preserve">2. </w:t>
      </w:r>
      <w:r>
        <w:rPr>
          <w:b/>
          <w:bCs/>
        </w:rPr>
        <w:t xml:space="preserve">Согласие участника закупки исполнить условия договора в соответствии с извещением о </w:t>
      </w:r>
      <w:r>
        <w:rPr>
          <w:b/>
          <w:bCs/>
        </w:rPr>
        <w:t xml:space="preserve">закупке.</w:t>
      </w:r>
      <w:r>
        <w:rPr>
          <w:b/>
        </w:rPr>
      </w:r>
    </w:p>
    <w:p>
      <w:pPr>
        <w:ind w:firstLine="567"/>
        <w:jc w:val="both"/>
      </w:pPr>
      <w:r>
        <w:t xml:space="preserve">Изучив извещение о проведении запроса цен ___________ </w:t>
      </w:r>
      <w:r>
        <w:rPr>
          <w:i/>
        </w:rPr>
        <w:t xml:space="preserve">(указать наименование участника закупки)</w:t>
      </w:r>
      <w:r>
        <w:t xml:space="preserve"> настоящим выражает согласие исполнить все приведенные в нем условия договора в соответствии с Техническим предложением (приложение к настоящей заявке), в том числе: </w:t>
      </w:r>
      <w:r/>
    </w:p>
    <w:p>
      <w:pPr>
        <w:ind w:firstLine="540"/>
        <w:jc w:val="both"/>
        <w:spacing w:after="60"/>
        <w:tabs>
          <w:tab w:val="left" w:pos="1080" w:leader="none"/>
        </w:tabs>
        <w:rPr>
          <w:rStyle w:val="1234"/>
          <w:i w:val="0"/>
          <w:sz w:val="24"/>
        </w:rPr>
      </w:pPr>
      <w:r>
        <w:rPr>
          <w:rStyle w:val="1234"/>
          <w:sz w:val="24"/>
        </w:rPr>
        <w:t xml:space="preserve">Далее указывается необходимое согласие (в зависимости от предмета договора)</w:t>
      </w:r>
      <w:r>
        <w:rPr>
          <w:rStyle w:val="1234"/>
          <w:i w:val="0"/>
          <w:sz w:val="24"/>
        </w:rPr>
      </w:r>
    </w:p>
    <w:p>
      <w:pPr>
        <w:ind w:firstLine="567"/>
        <w:jc w:val="both"/>
        <w:widowControl w:val="off"/>
        <w:tabs>
          <w:tab w:val="num" w:pos="0" w:leader="none"/>
        </w:tabs>
      </w:pPr>
      <w:r>
        <w:t xml:space="preserve">- выполнить работы (или оказать услуги), указанные в извещении закупке, на условиях, предусмотренных проектом договора;</w:t>
      </w:r>
      <w:r/>
    </w:p>
    <w:p>
      <w:pPr>
        <w:ind w:firstLine="567"/>
        <w:jc w:val="both"/>
        <w:widowControl w:val="off"/>
        <w:tabs>
          <w:tab w:val="num" w:pos="0" w:leader="none"/>
        </w:tabs>
      </w:pPr>
      <w:r/>
      <w:r/>
    </w:p>
    <w:p>
      <w:pPr>
        <w:ind w:firstLine="567"/>
        <w:jc w:val="both"/>
        <w:widowControl w:val="off"/>
        <w:tabs>
          <w:tab w:val="num" w:pos="0" w:leader="none"/>
        </w:tabs>
        <w:rPr>
          <w:rStyle w:val="1234"/>
          <w:sz w:val="24"/>
          <w:lang w:val="en-US"/>
        </w:rPr>
      </w:pPr>
      <w:r>
        <w:t xml:space="preserve">- поставить товар, который указан в извещении о закупке </w:t>
      </w:r>
      <w:r>
        <w:rPr>
          <w:rStyle w:val="1234"/>
          <w:sz w:val="24"/>
        </w:rPr>
        <w:t xml:space="preserve">(в отношении которого в таком извещении в соответствии с требованиями, установленными п. 7.1.4. Стандарта содержится указание на товарный знак, на условиях, предусмотренных проектом договора и не подлежащих изменению по результатам проведения запроса цен);</w:t>
      </w:r>
      <w:r>
        <w:rPr>
          <w:rStyle w:val="1234"/>
          <w:sz w:val="24"/>
          <w:lang w:val="en-US"/>
        </w:rPr>
      </w:r>
    </w:p>
    <w:p>
      <w:pPr>
        <w:ind w:firstLine="567"/>
        <w:jc w:val="both"/>
        <w:widowControl w:val="off"/>
        <w:tabs>
          <w:tab w:val="num" w:pos="0" w:leader="none"/>
        </w:tabs>
      </w:pPr>
      <w:r/>
      <w:r/>
    </w:p>
    <w:p>
      <w:pPr>
        <w:ind w:firstLine="567"/>
        <w:jc w:val="both"/>
        <w:widowControl w:val="off"/>
        <w:tabs>
          <w:tab w:val="num" w:pos="0" w:leader="none"/>
        </w:tabs>
      </w:pPr>
      <w:r>
        <w:t xml:space="preserve">- поставить товар, который указан в извещении о закупке и конкретные показатели которого соответствуют значениям эквивалентности, установленным данным извещением </w:t>
      </w:r>
      <w:r>
        <w:rPr>
          <w:rStyle w:val="1234"/>
          <w:sz w:val="24"/>
        </w:rPr>
        <w:t xml:space="preserve">(в случае, если участник запроса цен предлагает поставку товара, который является эквивалентным товару, указанному в таком извещении),</w:t>
      </w:r>
      <w:r>
        <w:t xml:space="preserve"> на условиях, предусмотренных проектом договора.</w:t>
      </w:r>
      <w:r/>
    </w:p>
    <w:p>
      <w:pPr>
        <w:ind w:firstLine="567"/>
        <w:jc w:val="both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67"/>
        <w:jc w:val="both"/>
        <w:tabs>
          <w:tab w:val="left" w:pos="1080" w:leader="none"/>
        </w:tabs>
        <w:rPr>
          <w:b/>
        </w:rPr>
      </w:pPr>
      <w:r>
        <w:rPr>
          <w:b/>
        </w:rPr>
        <w:t xml:space="preserve">3. Статус заявки и декларация соответствия требованиями извещения о закупке.</w:t>
      </w:r>
      <w:r>
        <w:rPr>
          <w:b/>
        </w:rPr>
      </w:r>
    </w:p>
    <w:p>
      <w:pPr>
        <w:ind w:firstLine="567"/>
        <w:jc w:val="both"/>
        <w:tabs>
          <w:tab w:val="left" w:pos="1080" w:leader="none"/>
        </w:tabs>
      </w:pPr>
      <w:r>
        <w:t xml:space="preserve">Настоящая заявка имеет правовой статус оферты и действует в течение 90 дней со дня, следующего за днем окончания подачи заявок.</w:t>
      </w:r>
      <w:r/>
    </w:p>
    <w:p>
      <w:pPr>
        <w:ind w:firstLine="567"/>
        <w:jc w:val="both"/>
        <w:tabs>
          <w:tab w:val="left" w:pos="1080" w:leader="none"/>
        </w:tabs>
      </w:pPr>
      <w:r/>
      <w:r/>
    </w:p>
    <w:p>
      <w:pPr>
        <w:ind w:firstLine="567"/>
        <w:jc w:val="both"/>
        <w:tabs>
          <w:tab w:val="left" w:pos="1080" w:leader="none"/>
        </w:tabs>
      </w:pPr>
      <w:r>
        <w:t xml:space="preserve">Данная заявка подается с пониманием того, что:</w:t>
      </w:r>
      <w:r/>
    </w:p>
    <w:p>
      <w:pPr>
        <w:ind w:firstLine="567"/>
        <w:jc w:val="both"/>
        <w:tabs>
          <w:tab w:val="left" w:pos="1080" w:leader="none"/>
        </w:tabs>
      </w:pPr>
      <w:r>
        <w:t xml:space="preserve">- Заказчик 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  <w:r/>
    </w:p>
    <w:p>
      <w:pPr>
        <w:ind w:firstLine="567"/>
        <w:jc w:val="both"/>
        <w:tabs>
          <w:tab w:val="left" w:pos="1080" w:leader="none"/>
        </w:tabs>
      </w:pPr>
      <w:r>
        <w:t xml:space="preserve">- Заказчик оставляет за собой право принять или отклонить любую заявку в соответствии с условиями извещения о закупке.</w:t>
      </w:r>
      <w:r/>
    </w:p>
    <w:p>
      <w:pPr>
        <w:ind w:firstLine="567"/>
        <w:jc w:val="both"/>
        <w:tabs>
          <w:tab w:val="left" w:pos="1080" w:leader="none"/>
        </w:tabs>
      </w:pPr>
      <w:r/>
      <w:r/>
    </w:p>
    <w:p>
      <w:pPr>
        <w:ind w:firstLine="567"/>
        <w:jc w:val="both"/>
        <w:tabs>
          <w:tab w:val="left" w:pos="1080" w:leader="none"/>
        </w:tabs>
      </w:pPr>
      <w:r>
        <w:t xml:space="preserve">При подаче настоящей заявки 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принимает на себя следующие обязательства, связанные с подачей заявки на участие в закупке: 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окончания подачи заявок;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заключить договор в порядке и на условиях, установленных в извещении о закупке порядке, в случае признания 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участником, предложившим наилучшую заявку, либо единственным участником, соответствующим требованиям извещения о закупке.</w:t>
      </w:r>
      <w:r/>
    </w:p>
    <w:p>
      <w:pPr>
        <w:ind w:firstLine="567"/>
        <w:jc w:val="both"/>
        <w:tabs>
          <w:tab w:val="left" w:pos="1080" w:leader="none"/>
        </w:tabs>
      </w:pPr>
      <w:r/>
      <w:r/>
    </w:p>
    <w:p>
      <w:pPr>
        <w:ind w:firstLine="567"/>
        <w:jc w:val="both"/>
        <w:tabs>
          <w:tab w:val="left" w:pos="1080" w:leader="none"/>
        </w:tabs>
      </w:pPr>
      <w:r>
        <w:t xml:space="preserve">Я, нижеподписавшийся, настоящим удостоверяю, что на момент подписания настоящей заявки 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полностью удовлетворяет требованиям к участникам закупки и в частности: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правоспособным;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дееспособным </w:t>
      </w:r>
      <w:r>
        <w:rPr>
          <w:i/>
        </w:rPr>
        <w:t xml:space="preserve">(заполняется в случае подачи заявки физическим лицом)</w:t>
      </w:r>
      <w:r>
        <w:t xml:space="preserve">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субъектом малого и среднего предпринимательства, в соответствии с критериями, установленными требованиями действующего законодательства;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не находится в процессе ликвидации, не имеет вступившего в законную силу решения арбитражного суда о признании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банкротом и об открытии конкурсного производства, на имущество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не наложен арест, экономическая деятельность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не приостановлена.</w:t>
      </w:r>
      <w:r/>
    </w:p>
    <w:p>
      <w:pPr>
        <w:ind w:firstLine="567"/>
        <w:jc w:val="both"/>
        <w:widowControl w:val="off"/>
        <w:rPr>
          <w:rFonts w:eastAsia="Arial Unicode MS"/>
          <w:sz w:val="22"/>
          <w:szCs w:val="22"/>
        </w:rPr>
      </w:pPr>
      <w:r>
        <w:t xml:space="preserve">- </w:t>
      </w:r>
      <w:r>
        <w:rPr>
          <w:rFonts w:eastAsia="Arial Unicode MS"/>
        </w:rPr>
        <w:t xml:space="preserve"> отсутствуют </w:t>
      </w:r>
      <w:r>
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r>
        <w:rPr>
          <w:rStyle w:val="1025"/>
          <w:color w:val="000000"/>
        </w:rPr>
        <w:t xml:space="preserve">законодательством</w:t>
      </w:r>
      <w:r>
        <w:t xml:space="preserve"> Российской Федерации о налогах и сборах, которые реструк</w:t>
      </w:r>
      <w:r>
        <w:t xml:space="preserve">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</w:t>
      </w:r>
      <w:r>
        <w:rPr>
          <w:rStyle w:val="1025"/>
          <w:color w:val="000000"/>
        </w:rPr>
        <w:t xml:space="preserve">законодательством</w:t>
      </w:r>
      <w:r>
        <w:t xml:space="preserve"> Российской Федерации о налог</w:t>
      </w:r>
      <w:r>
        <w:t xml:space="preserve">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</w:t>
      </w:r>
      <w:r>
        <w:t xml:space="preserve">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>
        <w:rPr>
          <w:rFonts w:eastAsia="Arial Unicode MS"/>
        </w:rPr>
        <w:t xml:space="preserve">;</w:t>
      </w:r>
      <w:r>
        <w:rPr>
          <w:rFonts w:eastAsia="Arial Unicode MS"/>
          <w:sz w:val="22"/>
          <w:szCs w:val="22"/>
        </w:rPr>
      </w:r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/>
      <w:bookmarkStart w:id="9" w:name="_Ref305883131"/>
      <w:r>
        <w:rPr>
          <w:bCs/>
        </w:rPr>
        <w:t xml:space="preserve">не включен в </w:t>
      </w:r>
      <w:r>
        <w:rPr>
          <w:rFonts w:eastAsia="Arial Unicode MS"/>
          <w:bCs/>
        </w:rPr>
        <w:t xml:space="preserve">Реестр</w:t>
      </w:r>
      <w:r>
        <w:rPr>
          <w:bCs/>
        </w:rPr>
        <w:t xml:space="preserve"> недобросовестных поставщиков</w:t>
      </w:r>
      <w:r>
        <w:rPr>
          <w:rFonts w:eastAsia="Arial Unicode MS"/>
          <w:bCs/>
        </w:rPr>
        <w:t xml:space="preserve"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>
        <w:rPr>
          <w:bCs/>
        </w:rPr>
        <w:t xml:space="preserve"> либо в </w:t>
      </w:r>
      <w:r>
        <w:rPr>
          <w:rFonts w:eastAsia="Arial Unicode MS"/>
          <w:bCs/>
        </w:rPr>
        <w:t xml:space="preserve">Реестр недобросовестных поставщиков, который ведется в соответствии с Федеральным законом </w:t>
      </w:r>
      <w:bookmarkEnd w:id="9"/>
      <w:r>
        <w:rPr>
          <w:rFonts w:eastAsia="Arial Unicode MS"/>
          <w:bCs/>
        </w:rPr>
        <w:t xml:space="preserve">№ 44-ФЗ от 05.04.2013 года «О контрактной системе в сфере закупок товаров, работ, услуг для обеспечения государственных и муниципальных нужд».</w:t>
      </w:r>
      <w:r/>
    </w:p>
    <w:p>
      <w:pPr>
        <w:ind w:left="567"/>
        <w:jc w:val="both"/>
        <w:widowControl w:val="off"/>
        <w:tabs>
          <w:tab w:val="num" w:pos="1080" w:leader="none"/>
          <w:tab w:val="num" w:pos="1620" w:leader="none"/>
        </w:tabs>
      </w:pPr>
      <w:r/>
      <w:r/>
    </w:p>
    <w:p>
      <w:pPr>
        <w:ind w:firstLine="540"/>
        <w:jc w:val="both"/>
        <w:tabs>
          <w:tab w:val="left" w:pos="1080" w:leader="none"/>
        </w:tabs>
      </w:pPr>
      <w:r>
        <w:t xml:space="preserve">В соответствии с извещением о закупки, информация о соответствии требованиям извещения о закупки, а также информация по сути наших предложений в данной закупке представлена в следующих документах, которые являются неотъемлемой частью заявки.</w:t>
      </w:r>
      <w:r/>
    </w:p>
    <w:p>
      <w:pPr>
        <w:ind w:firstLine="567"/>
        <w:rPr>
          <w:bCs/>
        </w:rPr>
      </w:pP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</w:pPr>
      <w:r>
        <w:rPr>
          <w:bCs/>
        </w:rPr>
        <w:t xml:space="preserve">Приложения:</w:t>
      </w:r>
      <w:r>
        <w:rPr>
          <w:bCs/>
        </w:rPr>
      </w:r>
    </w:p>
    <w:p>
      <w:pPr>
        <w:pStyle w:val="1078"/>
        <w:numPr>
          <w:ilvl w:val="0"/>
          <w:numId w:val="7"/>
        </w:numPr>
        <w:contextualSpacing/>
        <w:ind w:left="567" w:firstLine="567"/>
        <w:jc w:val="both"/>
      </w:pPr>
      <w:r>
        <w:rPr>
          <w:i/>
          <w:lang w:val="ru-RU"/>
        </w:rPr>
        <w:t xml:space="preserve">Сводная таблица стоимости поставок, работ (услуг)</w:t>
      </w:r>
      <w:r/>
    </w:p>
    <w:p>
      <w:pPr>
        <w:pStyle w:val="1078"/>
        <w:numPr>
          <w:ilvl w:val="0"/>
          <w:numId w:val="7"/>
        </w:numPr>
        <w:contextualSpacing/>
        <w:ind w:left="567" w:firstLine="567"/>
        <w:jc w:val="both"/>
      </w:pPr>
      <w:r>
        <w:rPr>
          <w:i/>
        </w:rPr>
        <w:t xml:space="preserve">Техническое предложение</w:t>
      </w:r>
      <w:r/>
    </w:p>
    <w:p>
      <w:pPr>
        <w:pStyle w:val="1078"/>
        <w:numPr>
          <w:ilvl w:val="0"/>
          <w:numId w:val="7"/>
        </w:numPr>
        <w:contextualSpacing/>
        <w:ind w:left="567" w:firstLine="567"/>
        <w:jc w:val="both"/>
      </w:pPr>
      <w:r>
        <w:t xml:space="preserve">…</w:t>
      </w:r>
      <w:r/>
    </w:p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  <w:jc w:val="both"/>
      </w:pPr>
      <w:r>
        <w:t xml:space="preserve">Участник запроса цен _______________</w:t>
      </w:r>
      <w:r>
        <w:rPr>
          <w:i/>
          <w:iCs/>
        </w:rPr>
        <w:t xml:space="preserve"> </w:t>
      </w:r>
      <w:r>
        <w:rPr>
          <w:i/>
        </w:rPr>
        <w:t xml:space="preserve">(наименование участника)</w:t>
      </w:r>
      <w:r/>
    </w:p>
    <w:p>
      <w:pPr>
        <w:ind w:firstLine="567"/>
        <w:jc w:val="both"/>
      </w:pPr>
      <w:r>
        <w:t xml:space="preserve">Подпись, расшифровка подписи _______________</w:t>
      </w:r>
      <w:r/>
    </w:p>
    <w:p>
      <w:pPr>
        <w:ind w:firstLine="567"/>
        <w:jc w:val="both"/>
      </w:pPr>
      <w:r>
        <w:t xml:space="preserve">Печать (при наличии)</w:t>
      </w:r>
      <w:r/>
    </w:p>
    <w:p>
      <w:pPr>
        <w:ind w:firstLine="567"/>
        <w:jc w:val="both"/>
      </w:pPr>
      <w:r/>
      <w:r/>
    </w:p>
    <w:p>
      <w:pPr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numPr>
          <w:ilvl w:val="0"/>
          <w:numId w:val="42"/>
        </w:numPr>
        <w:ind w:left="0" w:firstLine="567"/>
        <w:jc w:val="both"/>
        <w:tabs>
          <w:tab w:val="clear" w:pos="7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</w:p>
    <w:p>
      <w:pPr>
        <w:numPr>
          <w:ilvl w:val="0"/>
          <w:numId w:val="42"/>
        </w:numPr>
        <w:ind w:left="0" w:firstLine="567"/>
        <w:jc w:val="both"/>
        <w:tabs>
          <w:tab w:val="clear" w:pos="7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Заявка должна быть подписана и скреплена печатью (при наличии печати), если Участником закупки является юридическое лицо, индивидуальный пр</w:t>
      </w:r>
      <w:r>
        <w:rPr>
          <w:sz w:val="20"/>
          <w:szCs w:val="20"/>
        </w:rPr>
        <w:t xml:space="preserve">едприниматель. Если Участником закупки является физическое лицо – он подписывается собственноручно таким Участником. Такое требование по подписанию всех приложений к заявке распространяется на все приложения, оформляемые и подписываемые Участником закупки.</w:t>
      </w:r>
      <w:r>
        <w:rPr>
          <w:sz w:val="20"/>
          <w:szCs w:val="20"/>
        </w:rPr>
      </w:r>
    </w:p>
    <w:p>
      <w:pPr>
        <w:ind w:firstLine="567"/>
        <w:jc w:val="both"/>
      </w:pPr>
      <w:r/>
      <w:r/>
    </w:p>
    <w:p>
      <w:pPr>
        <w:ind w:firstLine="567"/>
        <w:jc w:val="both"/>
        <w:sectPr>
          <w:footerReference w:type="default" r:id="rId12"/>
          <w:footerReference w:type="first" r:id="rId13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jc w:val="center"/>
        <w:spacing w:before="360"/>
        <w:widowControl w:val="off"/>
        <w:rPr>
          <w:b/>
          <w:lang w:val="en-US" w:eastAsia="en-US"/>
        </w:rPr>
        <w:outlineLvl w:val="1"/>
      </w:pPr>
      <w:r>
        <w:rPr>
          <w:b/>
          <w:lang w:val="en-US" w:eastAsia="en-US"/>
        </w:rPr>
        <w:t xml:space="preserve">ФОРМА </w:t>
      </w:r>
      <w:r>
        <w:rPr>
          <w:b/>
          <w:lang w:eastAsia="en-US"/>
        </w:rPr>
        <w:t xml:space="preserve">2.</w:t>
      </w:r>
      <w:r>
        <w:rPr>
          <w:b/>
          <w:lang w:val="en-US" w:eastAsia="en-US"/>
        </w:rPr>
        <w:t xml:space="preserve"> СВОДНАЯ ТАБЛИЦА СТОИМОСТИ ПОСТАВОК, РАБОТ (УСЛУГ)</w:t>
      </w:r>
      <w:r>
        <w:rPr>
          <w:b/>
          <w:lang w:val="en-US" w:eastAsia="en-US"/>
        </w:rPr>
      </w:r>
    </w:p>
    <w:p>
      <w:pPr>
        <w:widowControl w:val="off"/>
      </w:pPr>
      <w:r/>
      <w:r/>
    </w:p>
    <w:p>
      <w:pPr>
        <w:ind w:right="34"/>
        <w:widowControl w:val="off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</w:p>
    <w:p>
      <w:pPr>
        <w:ind w:right="34"/>
        <w:widowControl w:val="off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rPr>
          <w:b/>
          <w:sz w:val="20"/>
        </w:rPr>
        <w:outlineLvl w:val="2"/>
      </w:pPr>
      <w:r>
        <w:rPr>
          <w:b/>
          <w:sz w:val="20"/>
        </w:rPr>
      </w:r>
      <w:r>
        <w:rPr>
          <w:b/>
          <w:sz w:val="20"/>
        </w:rPr>
      </w:r>
    </w:p>
    <w:tbl>
      <w:tblPr>
        <w:tblW w:w="5192" w:type="pct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1378"/>
        <w:gridCol w:w="1039"/>
        <w:gridCol w:w="1565"/>
        <w:gridCol w:w="992"/>
        <w:gridCol w:w="964"/>
        <w:gridCol w:w="1218"/>
        <w:gridCol w:w="2167"/>
        <w:gridCol w:w="2126"/>
        <w:gridCol w:w="780"/>
        <w:gridCol w:w="786"/>
        <w:gridCol w:w="1127"/>
        <w:gridCol w:w="1099"/>
      </w:tblGrid>
      <w:tr>
        <w:tblPrEx/>
        <w:trPr>
          <w:trHeight w:val="939"/>
        </w:trPr>
        <w:tc>
          <w:tcPr>
            <w:tcW w:w="132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№  п/п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-109" w:firstLine="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Производитель товара </w:t>
            </w:r>
            <w:r>
              <w:rPr>
                <w:b/>
                <w:sz w:val="18"/>
                <w:szCs w:val="18"/>
              </w:rPr>
              <w:t xml:space="preserve">(</w:t>
            </w:r>
            <w:r>
              <w:rPr>
                <w:b/>
                <w:sz w:val="18"/>
                <w:szCs w:val="18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Наименование аналога*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Производитель аналога*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Номер реестровой записи товара (в случае предоставления в составе заявки товаров российского/ЕАЭС происхождения) (указывается номер реестровой записи товара при его наличии)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-47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Единицы</w:t>
            </w:r>
            <w:r>
              <w:rPr>
                <w:b/>
                <w:sz w:val="18"/>
                <w:szCs w:val="18"/>
                <w:lang w:eastAsia="en-US"/>
              </w:rPr>
              <w:br w:type="textWrapping" w:clear="all"/>
              <w:t xml:space="preserve">измерения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Количество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Общая цена, руб.,  без НДС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12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13</w:t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разделом 7 «ТЕХНИЧЕСКАЯ ЧАСТЬ».</w:t>
      </w:r>
      <w:r>
        <w:rPr>
          <w:b/>
          <w:sz w:val="20"/>
          <w:lang w:eastAsia="en-US"/>
        </w:rPr>
      </w:r>
    </w:p>
    <w:p>
      <w:pPr>
        <w:ind w:right="34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jc w:val="both"/>
        <w:shd w:val="clear" w:color="ffffff" w:fill="ffffff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настоящим извещением о закупке и приложениями к нему</w:t>
      </w:r>
      <w:r>
        <w:rPr>
          <w:i/>
          <w:highlight w:val="white"/>
        </w:rPr>
      </w:r>
    </w:p>
    <w:p>
      <w:pPr>
        <w:ind w:right="34"/>
        <w:rPr>
          <w:vertAlign w:val="superscript"/>
        </w:rPr>
        <w:outlineLvl w:val="2"/>
      </w:pPr>
      <w:r>
        <w:rPr>
          <w:vertAlign w:val="superscript"/>
        </w:rPr>
      </w:r>
      <w:r>
        <w:rPr>
          <w:vertAlign w:val="superscript"/>
        </w:rPr>
      </w:r>
    </w:p>
    <w:p>
      <w:pPr>
        <w:ind w:right="34"/>
        <w:keepLines/>
        <w:keepNext/>
        <w:outlineLvl w:val="2"/>
      </w:pPr>
      <w:r/>
      <w:r/>
    </w:p>
    <w:p>
      <w:pPr>
        <w:ind w:right="34"/>
        <w:keepLines/>
        <w:keepNext/>
        <w:outlineLvl w:val="2"/>
      </w:pPr>
      <w:r>
        <w:t xml:space="preserve">М.П.  (Должность, подпись и ФИО уполномоченного представителя Участника) __________________________________________________</w:t>
      </w:r>
      <w:r/>
    </w:p>
    <w:p>
      <w:pPr>
        <w:ind w:right="34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</w:p>
    <w:p>
      <w:pPr>
        <w:numPr>
          <w:ilvl w:val="6"/>
          <w:numId w:val="33"/>
        </w:numPr>
        <w:ind w:left="0" w:right="34" w:firstLine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</w:p>
    <w:p>
      <w:pPr>
        <w:numPr>
          <w:ilvl w:val="6"/>
          <w:numId w:val="23"/>
        </w:numPr>
        <w:ind w:left="0" w:right="34" w:firstLine="0"/>
        <w:widowControl w:val="off"/>
        <w:tabs>
          <w:tab w:val="num" w:pos="284" w:leader="none"/>
        </w:tabs>
        <w:rPr>
          <w:sz w:val="20"/>
          <w:highlight w:val="white"/>
        </w:rPr>
      </w:pPr>
      <w:r>
        <w:rPr>
          <w:sz w:val="20"/>
        </w:rPr>
        <w:t xml:space="preserve">Участник указывает свое ф</w:t>
      </w:r>
      <w:r>
        <w:rPr>
          <w:sz w:val="20"/>
          <w:highlight w:val="white"/>
        </w:rPr>
        <w:t xml:space="preserve">ирменное наименование (в т.ч. организационно-правовую форму) и свой адрес.</w:t>
      </w:r>
      <w:r>
        <w:rPr>
          <w:sz w:val="20"/>
          <w:highlight w:val="white"/>
        </w:rPr>
      </w:r>
    </w:p>
    <w:p>
      <w:pPr>
        <w:numPr>
          <w:ilvl w:val="6"/>
          <w:numId w:val="23"/>
        </w:numPr>
        <w:ind w:left="0" w:right="34" w:firstLine="0"/>
        <w:widowControl w:val="off"/>
        <w:tabs>
          <w:tab w:val="num" w:pos="284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В столбцах 2 и 3 в обязательном порядке размещаются все позиции и характеристики продукции, указанные в техническом</w:t>
      </w:r>
      <w:r>
        <w:rPr>
          <w:sz w:val="20"/>
          <w:highlight w:val="white"/>
        </w:rPr>
        <w:t xml:space="preserve"> задании. Если предлагаемая продукция и характеристики идентичны требуемым к поставке,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</w:t>
      </w:r>
      <w:r>
        <w:rPr>
          <w:sz w:val="20"/>
          <w:highlight w:val="white"/>
        </w:rPr>
        <w:t xml:space="preserve">. </w:t>
      </w:r>
      <w:r>
        <w:rPr>
          <w:sz w:val="20"/>
          <w:highlight w:val="white"/>
        </w:rPr>
      </w:r>
    </w:p>
    <w:p>
      <w:pPr>
        <w:numPr>
          <w:ilvl w:val="6"/>
          <w:numId w:val="23"/>
        </w:numPr>
        <w:ind w:left="0" w:right="34" w:firstLine="0"/>
        <w:jc w:val="both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Участник закупки </w:t>
      </w:r>
      <w:r>
        <w:rPr>
          <w:sz w:val="20"/>
          <w:highlight w:val="white"/>
          <w:u w:val="single"/>
        </w:rPr>
        <w:t xml:space="preserve">обязан</w:t>
      </w:r>
      <w:r>
        <w:rPr>
          <w:sz w:val="20"/>
          <w:highlight w:val="white"/>
        </w:rPr>
        <w:t xml:space="preserve"> указать в столбце 8 сведения о стране происхождения товара, </w:t>
      </w:r>
      <w:r>
        <w:rPr>
          <w:b/>
          <w:sz w:val="20"/>
          <w:highlight w:val="white"/>
        </w:rPr>
        <w:t xml:space="preserve">в том числе поставляемого при выполнении работ, оказании ус</w:t>
      </w:r>
      <w:r>
        <w:rPr>
          <w:b/>
          <w:bCs/>
          <w:sz w:val="20"/>
          <w:szCs w:val="20"/>
          <w:highlight w:val="white"/>
        </w:rPr>
        <w:t xml:space="preserve">луг.</w:t>
      </w:r>
      <w:r>
        <w:rPr>
          <w:sz w:val="20"/>
          <w:szCs w:val="20"/>
          <w:highlight w:val="white"/>
          <w:shd w:val="clear" w:color="ffff00" w:fill="ffff00"/>
        </w:rPr>
        <w:t xml:space="preserve"> 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highlight w:val="white"/>
        </w:rPr>
      </w:r>
    </w:p>
    <w:p>
      <w:pPr>
        <w:numPr>
          <w:ilvl w:val="6"/>
          <w:numId w:val="23"/>
        </w:numPr>
        <w:ind w:left="0" w:right="34" w:firstLine="0"/>
        <w:jc w:val="both"/>
        <w:shd w:val="clear" w:color="ffffff" w:fill="ffffff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 1875</w:t>
      </w:r>
      <w:r>
        <w:rPr>
          <w:sz w:val="20"/>
          <w:highlight w:val="white"/>
        </w:rPr>
        <w:t xml:space="preserve"> в столбце 9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highlight w:val="white"/>
        </w:rPr>
      </w:r>
    </w:p>
    <w:p>
      <w:pPr>
        <w:pStyle w:val="883"/>
        <w:ind w:left="0" w:firstLine="567"/>
        <w:jc w:val="both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реестр российской промышленной продукции (https://gisp.gov.ru/pp719v2/pub/prod/);</w:t>
      </w:r>
      <w:r>
        <w:rPr>
          <w:highlight w:val="white"/>
        </w:rPr>
      </w:r>
    </w:p>
    <w:p>
      <w:pPr>
        <w:pStyle w:val="883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евразийский реестр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 (https://goszakupki.eaeunion.org/erpt/ru/registers/products);</w:t>
      </w:r>
      <w:r>
        <w:rPr>
          <w:sz w:val="20"/>
          <w:szCs w:val="20"/>
          <w:highlight w:val="white"/>
        </w:rPr>
      </w:r>
    </w:p>
    <w:p>
      <w:pPr>
        <w:pStyle w:val="883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white"/>
        </w:rPr>
      </w:r>
    </w:p>
    <w:p>
      <w:pPr>
        <w:pStyle w:val="883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</w:p>
    <w:p>
      <w:pPr>
        <w:pStyle w:val="883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  <w:highlight w:val="white"/>
        </w:rPr>
      </w:r>
    </w:p>
    <w:p>
      <w:pPr>
        <w:pStyle w:val="1078"/>
        <w:ind w:left="0" w:firstLine="567"/>
        <w:jc w:val="both"/>
        <w:shd w:val="clear" w:color="ffffff" w:fill="ffff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</w:p>
    <w:p>
      <w:pPr>
        <w:numPr>
          <w:ilvl w:val="6"/>
          <w:numId w:val="23"/>
        </w:numPr>
        <w:ind w:left="0" w:right="34" w:firstLine="0"/>
        <w:jc w:val="both"/>
        <w:widowControl w:val="off"/>
        <w:tabs>
          <w:tab w:val="num" w:pos="284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связи в целях снижения общих затрат сил</w:t>
      </w:r>
      <w:r>
        <w:rPr>
          <w:sz w:val="20"/>
        </w:rPr>
        <w:t xml:space="preserve">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pStyle w:val="1044"/>
        <w:jc w:val="center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044"/>
        <w:jc w:val="center"/>
        <w:keepNext w:val="0"/>
        <w:spacing w:after="0"/>
        <w:widowControl w:val="off"/>
        <w:rPr>
          <w:sz w:val="24"/>
          <w:szCs w:val="24"/>
        </w:rPr>
      </w:pPr>
      <w:r/>
      <w:bookmarkStart w:id="10" w:name="_Toc536483690"/>
      <w:r/>
      <w:bookmarkStart w:id="11" w:name="_Toc536567158"/>
      <w:r>
        <w:rPr>
          <w:sz w:val="24"/>
          <w:szCs w:val="24"/>
        </w:rPr>
        <w:t xml:space="preserve">ФОРМА </w:t>
      </w:r>
      <w:r>
        <w:rPr>
          <w:sz w:val="24"/>
          <w:szCs w:val="24"/>
          <w:lang w:val="ru-RU"/>
        </w:rPr>
        <w:t xml:space="preserve">3.</w:t>
      </w:r>
      <w:r>
        <w:rPr>
          <w:sz w:val="24"/>
          <w:szCs w:val="24"/>
        </w:rPr>
        <w:t xml:space="preserve"> ТЕХНИЧЕСКОЕ ПРЕДЛОЖЕНИЕ</w:t>
      </w:r>
      <w:bookmarkEnd w:id="10"/>
      <w:r/>
      <w:bookmarkEnd w:id="11"/>
      <w:r/>
      <w:r>
        <w:rPr>
          <w:sz w:val="24"/>
          <w:szCs w:val="24"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2" w:name="_Toc298234710"/>
      <w:r/>
      <w:bookmarkStart w:id="13" w:name="_Toc255987072"/>
      <w:r/>
      <w:bookmarkStart w:id="14" w:name="_Toc307936260"/>
      <w:r/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5" w:name="_Toc536483691"/>
      <w:r/>
      <w:bookmarkStart w:id="16" w:name="_Toc536567159"/>
      <w:r>
        <w:rPr>
          <w:b/>
        </w:rPr>
        <w:t xml:space="preserve">Техническое предложение</w:t>
      </w:r>
      <w:bookmarkEnd w:id="12"/>
      <w:r/>
      <w:bookmarkEnd w:id="13"/>
      <w:r>
        <w:rPr>
          <w:b/>
        </w:rPr>
        <w:t xml:space="preserve"> </w:t>
      </w:r>
      <w:bookmarkEnd w:id="14"/>
      <w:r/>
      <w:bookmarkEnd w:id="15"/>
      <w:r/>
      <w:bookmarkEnd w:id="16"/>
      <w:r/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/>
      <w:bookmarkStart w:id="17" w:name="_Toc247081498"/>
      <w:r>
        <w:rPr>
          <w:b/>
        </w:rPr>
        <w:t xml:space="preserve">Способ и наименование закупки _______________________________________ </w:t>
      </w:r>
      <w:bookmarkEnd w:id="17"/>
      <w:r>
        <w:rPr>
          <w:b/>
        </w:rPr>
      </w:r>
    </w:p>
    <w:p>
      <w:pPr>
        <w:ind w:firstLine="540"/>
        <w:tabs>
          <w:tab w:val="left" w:pos="1080" w:leader="none"/>
        </w:tabs>
      </w:pPr>
      <w:r>
        <w:rPr>
          <w:b/>
        </w:rPr>
        <w:t xml:space="preserve">Участник закупки:</w:t>
      </w:r>
      <w:r>
        <w:t xml:space="preserve"> ________________________________ </w:t>
      </w:r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/>
      <w:bookmarkStart w:id="18" w:name="_Toc247081499"/>
      <w:r>
        <w:rPr>
          <w:b/>
          <w:i/>
        </w:rPr>
        <w:t xml:space="preserve">Суть технического предложения</w:t>
      </w:r>
      <w:bookmarkEnd w:id="18"/>
      <w:r/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/>
      <w:bookmarkStart w:id="19" w:name="_Toc247081501"/>
      <w:r/>
      <w:r>
        <w:rPr>
          <w:b/>
          <w:sz w:val="20"/>
          <w:szCs w:val="20"/>
        </w:rPr>
      </w:r>
    </w:p>
    <w:p>
      <w:pPr>
        <w:contextualSpacing/>
        <w:ind w:firstLine="567"/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143"/>
        <w:gridCol w:w="4820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bottom w:val="single" w:color="000000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(подпись уполномоченного представителя)</w:t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Borders>
              <w:top w:val="single" w:color="000000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(фамилия, имя, отчество подписавшего, должность)</w:t>
            </w:r>
            <w:r>
              <w:rPr>
                <w:bCs/>
                <w:sz w:val="20"/>
                <w:lang w:eastAsia="ar-SA"/>
              </w:rPr>
            </w:r>
          </w:p>
        </w:tc>
      </w:tr>
    </w:tbl>
    <w:p>
      <w:pPr>
        <w:contextualSpacing/>
        <w:ind w:firstLine="567"/>
        <w:rPr>
          <w:b/>
          <w:bCs/>
          <w:lang w:eastAsia="ar-SA"/>
        </w:rPr>
      </w:pPr>
      <w:r/>
      <w:bookmarkStart w:id="20" w:name="_Toc247081500"/>
      <w:r>
        <w:rPr>
          <w:b/>
          <w:bCs/>
          <w:lang w:eastAsia="ar-SA"/>
        </w:rPr>
        <w:t xml:space="preserve">                М.П.</w:t>
      </w:r>
      <w:bookmarkEnd w:id="19"/>
      <w:r/>
      <w:r>
        <w:rPr>
          <w:b/>
          <w:bCs/>
          <w:lang w:eastAsia="ar-SA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bookmarkEnd w:id="20"/>
      <w:r/>
      <w:r>
        <w:rPr>
          <w:b/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</w:t>
      </w:r>
      <w:r>
        <w:rPr>
          <w:sz w:val="20"/>
          <w:szCs w:val="20"/>
        </w:rPr>
        <w:t xml:space="preserve"> формы) и адрес место нахождения. Участник закупки, являющийся физическим лицом, в том числе индивидуальным предпринимателем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раздела 6 «ПРОЕКТ ДОГОВОРА» и раздела 7 «ТЕХНИЧЕСКАЯ ЧАСТЬ». </w:t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раздела 7 «ТЕХНИЧЕСКАЯ ЧАСТЬ» в соответствии с приведенной формой:</w:t>
      </w:r>
      <w:r>
        <w:rPr>
          <w:sz w:val="20"/>
          <w:szCs w:val="20"/>
        </w:rPr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27"/>
        <w:gridCol w:w="1380"/>
        <w:gridCol w:w="1678"/>
        <w:gridCol w:w="3939"/>
        <w:gridCol w:w="2109"/>
        <w:gridCol w:w="288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Технического задания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left="459" w:firstLine="8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jc w:val="both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предла</w:t>
      </w:r>
      <w:r>
        <w:rPr>
          <w:sz w:val="20"/>
          <w:szCs w:val="20"/>
        </w:rPr>
        <w:t xml:space="preserve">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разделе 7 «ТЕХНИЧЕСКАЯ ЧАСТЬ», предоставляются в следующем виде:</w:t>
      </w:r>
      <w:r>
        <w:rPr>
          <w:sz w:val="20"/>
          <w:szCs w:val="2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1086"/>
        <w:gridCol w:w="5429"/>
        <w:gridCol w:w="1853"/>
        <w:gridCol w:w="2053"/>
      </w:tblGrid>
      <w:tr>
        <w:tblPrEx/>
        <w:trPr/>
        <w:tc>
          <w:tcPr>
            <w:tcBorders>
              <w:top w:val="single" w:color="000000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000000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left="567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</w:r>
    </w:p>
    <w:p>
      <w:pPr>
        <w:pStyle w:val="1044"/>
        <w:jc w:val="center"/>
        <w:keepNext w:val="0"/>
        <w:spacing w:after="0"/>
        <w:widowControl w:val="off"/>
        <w:rPr>
          <w:sz w:val="24"/>
          <w:szCs w:val="24"/>
        </w:rPr>
      </w:pPr>
      <w:r>
        <w:rPr>
          <w:sz w:val="20"/>
        </w:rPr>
        <w:br w:type="page" w:clear="all"/>
      </w:r>
      <w:bookmarkStart w:id="21" w:name="_Toc536483696"/>
      <w:r/>
      <w:bookmarkStart w:id="22" w:name="_Ref166330580"/>
      <w:r>
        <w:rPr>
          <w:sz w:val="24"/>
          <w:szCs w:val="24"/>
        </w:rPr>
        <w:t xml:space="preserve">ФОРМА 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</w:rPr>
        <w:t xml:space="preserve">. АНТИКОРРУПЦИОННЫЕ ОБЯЗАТЕЛЬСТВА</w:t>
      </w:r>
      <w:bookmarkEnd w:id="21"/>
      <w:r/>
      <w:r>
        <w:rPr>
          <w:sz w:val="24"/>
          <w:szCs w:val="24"/>
        </w:rPr>
      </w:r>
    </w:p>
    <w:p>
      <w:pPr>
        <w:jc w:val="center"/>
      </w:pPr>
      <w:r/>
      <w:r/>
    </w:p>
    <w:p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Антикоррупционные обязательства р</w:t>
      </w:r>
      <w:r>
        <w:rPr>
          <w:color w:val="000000"/>
        </w:rPr>
        <w:t xml:space="preserve">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  <w:r>
        <w:rPr>
          <w:color w:val="000000"/>
        </w:rPr>
      </w:r>
    </w:p>
    <w:p>
      <w:pPr>
        <w:numPr>
          <w:ilvl w:val="0"/>
          <w:numId w:val="19"/>
        </w:numPr>
        <w:ind w:left="0" w:firstLine="709"/>
        <w:jc w:val="both"/>
        <w:tabs>
          <w:tab w:val="num" w:pos="0" w:leader="none"/>
        </w:tabs>
        <w:rPr>
          <w:color w:val="000000"/>
          <w:highlight w:val="white"/>
        </w:rPr>
      </w:pPr>
      <w:r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</w:t>
      </w:r>
      <w:r>
        <w:rPr>
          <w:color w:val="000000"/>
          <w:highlight w:val="white"/>
        </w:rPr>
        <w:t xml:space="preserve">нный в </w:t>
      </w:r>
      <w:r>
        <w:rPr>
          <w:color w:val="000000"/>
          <w:highlight w:val="white"/>
        </w:rPr>
        <w:t xml:space="preserve">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highlight w:val="white"/>
        </w:rPr>
      </w:r>
    </w:p>
    <w:p>
      <w:pPr>
        <w:contextualSpacing/>
        <w:ind w:firstLine="709"/>
        <w:jc w:val="both"/>
        <w:widowControl w:val="off"/>
        <w:rPr>
          <w:highlight w:val="white"/>
        </w:rPr>
      </w:pPr>
      <w:r>
        <w:rPr>
          <w:highlight w:val="white"/>
        </w:rPr>
        <w:t xml:space="preserve">1.1</w:t>
      </w:r>
      <w:r>
        <w:rPr>
          <w:highlight w:val="white"/>
        </w:rPr>
        <w:tab/>
        <w:t xml:space="preserve">Ознакомлен с</w:t>
      </w:r>
      <w:r>
        <w:rPr>
          <w:highlight w:val="white"/>
        </w:rPr>
        <w:t xml:space="preserve"> </w:t>
      </w:r>
      <w:r>
        <w:rPr>
          <w:highlight w:val="white"/>
        </w:rPr>
        <w:t xml:space="preserve">Антикоррупционной политикой</w:t>
      </w:r>
      <w:r>
        <w:rPr>
          <w:highlight w:val="white"/>
        </w:rPr>
        <w:t xml:space="preserve"> </w:t>
      </w:r>
      <w:r>
        <w:rPr>
          <w:highlight w:val="white"/>
        </w:rPr>
        <w:t xml:space="preserve">АО «Россети Сибирь Тываэнерго», утвержденной решением Совета директоров АО «Россети Сибирь Тываэнерго» (протокол Совета директоров от 25.08.2023 № 47/23) (далее - Антикоррупционная политика).</w:t>
      </w:r>
      <w:r>
        <w:rPr>
          <w:highlight w:val="white"/>
        </w:rPr>
      </w:r>
    </w:p>
    <w:p>
      <w:pPr>
        <w:contextualSpacing/>
        <w:ind w:firstLine="709"/>
        <w:jc w:val="both"/>
        <w:widowControl w:val="off"/>
      </w:pPr>
      <w:r>
        <w:rPr>
          <w:highlight w:val="white"/>
        </w:rPr>
        <w:t xml:space="preserve">1.2. Согласен с принимаемыми в АО «Россети Сибирь Тываэнерго»</w:t>
      </w:r>
      <w:r>
        <w:rPr>
          <w:highlight w:val="white"/>
        </w:rPr>
        <w:t xml:space="preserve"> мерами, направле</w:t>
      </w:r>
      <w:r>
        <w:rPr>
          <w:highlight w:val="white"/>
        </w:rPr>
        <w:t xml:space="preserve">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</w:t>
      </w:r>
      <w:r>
        <w:t xml:space="preserve">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</w:t>
      </w:r>
      <w:r>
        <w:t xml:space="preserve">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</w:t>
      </w:r>
      <w:r>
        <w:t xml:space="preserve">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предложений, справка о кадровых ресурсах, информацию о налич</w:t>
      </w:r>
      <w:r>
        <w:t xml:space="preserve">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  <w:r/>
    </w:p>
    <w:p>
      <w:pPr>
        <w:numPr>
          <w:ilvl w:val="0"/>
          <w:numId w:val="19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Участник, а также его аффилированные лиц</w:t>
      </w:r>
      <w:r>
        <w:rPr>
          <w:color w:val="000000"/>
        </w:rPr>
        <w:t xml:space="preserve">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>
        <w:rPr>
          <w:bCs/>
          <w:color w:val="000000"/>
        </w:rPr>
        <w:t xml:space="preserve">Запрещённые действия</w:t>
      </w:r>
      <w:r>
        <w:rPr>
          <w:color w:val="000000"/>
        </w:rPr>
        <w:t xml:space="preserve">»).</w:t>
      </w:r>
      <w:r>
        <w:rPr>
          <w:color w:val="000000"/>
        </w:rPr>
      </w:r>
    </w:p>
    <w:p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2.1. К Запрещ</w:t>
      </w:r>
      <w:r>
        <w:rPr>
          <w:bCs/>
          <w:color w:val="000000"/>
        </w:rPr>
        <w:t xml:space="preserve">ё</w:t>
      </w:r>
      <w:r>
        <w:rPr>
          <w:color w:val="000000"/>
        </w:rPr>
        <w:t xml:space="preserve">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оказание, предложение или обещание оказать услуги;</w:t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предоставление, предложение или обещание предоставить иные выгоды; </w:t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21"/>
        </w:numPr>
        <w:ind w:left="0" w:firstLine="709"/>
        <w:jc w:val="both"/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</w:t>
      </w:r>
      <w: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21"/>
        </w:numPr>
        <w:ind w:left="0" w:firstLine="709"/>
        <w:jc w:val="both"/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каких-либо гарантий;</w:t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ускорение существующих процедур;</w:t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</w:rPr>
      </w:r>
    </w:p>
    <w:p>
      <w:pPr>
        <w:numPr>
          <w:ilvl w:val="0"/>
          <w:numId w:val="2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</w:rPr>
      </w:r>
    </w:p>
    <w:p>
      <w:pPr>
        <w:numPr>
          <w:ilvl w:val="0"/>
          <w:numId w:val="2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</w:rPr>
      </w:r>
    </w:p>
    <w:p>
      <w:pPr>
        <w:numPr>
          <w:ilvl w:val="0"/>
          <w:numId w:val="2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</w:rPr>
      </w:r>
    </w:p>
    <w:p>
      <w:pPr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ind w:firstLine="709"/>
        <w:rPr>
          <w:color w:val="000000"/>
        </w:rPr>
      </w:pPr>
      <w:r>
        <w:rPr>
          <w:b/>
          <w:bCs/>
          <w:color w:val="000000"/>
        </w:rPr>
        <w:t xml:space="preserve">Участник: </w:t>
      </w:r>
      <w:r>
        <w:rPr>
          <w:color w:val="000000"/>
        </w:rPr>
        <w:t xml:space="preserve">_______________/</w:t>
      </w:r>
      <w:r>
        <w:rPr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jc w:val="both"/>
        <w:rPr>
          <w:b/>
          <w:i/>
          <w:color w:val="000000"/>
        </w:rPr>
      </w:pPr>
      <w:r>
        <w:rPr>
          <w:b/>
          <w:bCs/>
          <w:i/>
          <w:iCs/>
          <w:color w:val="000000"/>
        </w:rPr>
        <w:t xml:space="preserve">Информация о формах обратной связи ПАО «Россети Сибирь» в рамках системы предупреждения и профилактики коррупции:</w:t>
      </w:r>
      <w:r>
        <w:rPr>
          <w:b/>
          <w:i/>
          <w:color w:val="000000"/>
        </w:rPr>
      </w:r>
    </w:p>
    <w:p>
      <w:pPr>
        <w:ind w:firstLine="709"/>
        <w:jc w:val="both"/>
        <w:rPr>
          <w:i/>
          <w:color w:val="2f2c2d"/>
          <w:shd w:val="clear" w:color="auto" w:fill="ffffff"/>
        </w:rPr>
      </w:pPr>
      <w:r>
        <w:rPr>
          <w:i/>
        </w:rPr>
        <w:t xml:space="preserve">В ПАО «Россети Сибирь» действует система </w:t>
      </w:r>
      <w:r>
        <w:rPr>
          <w:bCs/>
          <w:i/>
          <w:iCs/>
        </w:rPr>
        <w:t xml:space="preserve">предупреждения и профилактики коррупции.</w:t>
      </w:r>
      <w:r>
        <w:rPr>
          <w:i/>
        </w:rPr>
        <w:t xml:space="preserve"> </w:t>
      </w:r>
      <w:r>
        <w:rPr>
          <w:i/>
          <w:color w:val="2f2c2d"/>
          <w:shd w:val="clear" w:color="auto" w:fill="ffffff"/>
        </w:rPr>
        <w:t xml:space="preserve">Информацию о возможных фактах коррупции в ПАО «Россети Сибирь», а также дочерних зависимых обществах и их филиалах можно сообщить, заполнив </w:t>
      </w:r>
      <w:hyperlink r:id="rId20" w:tooltip="https://www.mrsk-sib.ru/index.php?option=com_content&amp;view=category&amp;layout=blog&amp;id=2863&amp;Itemid=4101&amp;lang=ru40" w:history="1">
        <w:r>
          <w:rPr>
            <w:i/>
            <w:color w:val="262626"/>
            <w:u w:val="single"/>
            <w:shd w:val="clear" w:color="auto" w:fill="ffffff"/>
          </w:rPr>
          <w:t xml:space="preserve">форму обратной связи</w:t>
        </w:r>
      </w:hyperlink>
      <w:r>
        <w:rPr>
          <w:i/>
        </w:rPr>
        <w:t xml:space="preserve"> на корпоративном веб-сайте</w:t>
      </w:r>
      <w:r>
        <w:rPr>
          <w:i/>
          <w:color w:val="2f2c2d"/>
          <w:shd w:val="clear" w:color="auto" w:fill="ffffff"/>
        </w:rPr>
        <w:t xml:space="preserve">, позвонив по телефону «Горячей линии» </w:t>
      </w:r>
      <w:r>
        <w:rPr>
          <w:bCs/>
          <w:i/>
          <w:color w:val="2f2c2d"/>
          <w:shd w:val="clear" w:color="auto" w:fill="ffffff"/>
        </w:rPr>
        <w:t xml:space="preserve">+7 391 274 41 11</w:t>
      </w:r>
      <w:r>
        <w:rPr>
          <w:i/>
          <w:color w:val="2f2c2d"/>
          <w:shd w:val="clear" w:color="auto" w:fill="ffffff"/>
        </w:rPr>
        <w:t xml:space="preserve">, или направив письменное обращение по адресу: 660021, г. Красноярск, ул. Бограда, 144а, ПАО «Россети Сибирь».</w:t>
      </w:r>
      <w:r>
        <w:rPr>
          <w:i/>
          <w:color w:val="2f2c2d"/>
          <w:shd w:val="clear" w:color="auto" w:fill="ffffff"/>
        </w:rPr>
      </w:r>
    </w:p>
    <w:p>
      <w:r/>
      <w:bookmarkEnd w:id="22"/>
      <w:r/>
    </w:p>
    <w:p>
      <w:pPr>
        <w:rPr>
          <w:i/>
          <w:sz w:val="22"/>
          <w:szCs w:val="22"/>
        </w:rPr>
      </w:pP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ind w:firstLine="709"/>
        <w:jc w:val="center"/>
        <w:spacing w:before="120"/>
        <w:rPr>
          <w:b/>
          <w:caps/>
        </w:rPr>
      </w:pPr>
      <w:r>
        <w:rPr>
          <w:i/>
          <w:sz w:val="22"/>
          <w:szCs w:val="22"/>
        </w:rPr>
        <w:br w:type="page" w:clear="all"/>
      </w:r>
      <w:bookmarkStart w:id="23" w:name="_Toc307936265"/>
      <w:r/>
      <w:bookmarkStart w:id="24" w:name="_Toc255987075"/>
      <w:r/>
      <w:bookmarkStart w:id="25" w:name="_Toc298234713"/>
      <w:r/>
      <w:bookmarkStart w:id="26" w:name="_Toc536483699"/>
      <w:r>
        <w:rPr>
          <w:b/>
        </w:rPr>
        <w:t xml:space="preserve">ФОРМА 5</w:t>
      </w:r>
      <w:r>
        <w:rPr>
          <w:b/>
          <w:caps/>
        </w:rPr>
        <w:t xml:space="preserve">. </w:t>
      </w:r>
      <w:bookmarkEnd w:id="23"/>
      <w:r/>
      <w:bookmarkEnd w:id="24"/>
      <w:r/>
      <w:bookmarkEnd w:id="25"/>
      <w:r>
        <w:rPr>
          <w:b/>
          <w:caps/>
        </w:rPr>
        <w:t xml:space="preserve">Справка о наличии конфликта интересов и/или связей, носящих характер аффилированности с работниками Заказчика/Организатора закупки</w:t>
      </w:r>
      <w:bookmarkEnd w:id="26"/>
      <w:r/>
      <w:r>
        <w:rPr>
          <w:b/>
          <w:caps/>
        </w:rPr>
      </w:r>
    </w:p>
    <w:p>
      <w:pPr>
        <w:widowControl w:val="off"/>
      </w:pPr>
      <w:r/>
      <w:r/>
    </w:p>
    <w:p>
      <w:pPr>
        <w:jc w:val="center"/>
        <w:rPr>
          <w:b/>
        </w:rPr>
      </w:pPr>
      <w:r>
        <w:rPr>
          <w:b/>
        </w:rPr>
        <w:t xml:space="preserve">Справка о наличии конфликта интересов и/или связей, носящих характер аффилированности с сотрудниками Заказчика/Организатора закупки </w:t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ПАО «Россети» и/или ДЗО ПАО «Россети»</w:t>
      </w:r>
      <w:r>
        <w:rPr>
          <w:b/>
        </w:rPr>
      </w:r>
    </w:p>
    <w:p>
      <w:pPr>
        <w:ind w:firstLine="567"/>
      </w:pPr>
      <w:r/>
      <w:r/>
    </w:p>
    <w:p>
      <w:pPr>
        <w:ind w:firstLine="567"/>
        <w:jc w:val="center"/>
      </w:pPr>
      <w:r>
        <w:t xml:space="preserve">Уважаемые господа!</w:t>
      </w:r>
      <w:r/>
    </w:p>
    <w:p>
      <w:pPr>
        <w:ind w:firstLine="567"/>
        <w:rPr>
          <w:i/>
        </w:rPr>
      </w:pPr>
      <w:r>
        <w:rPr>
          <w:i/>
        </w:rPr>
      </w:r>
      <w:r>
        <w:rPr>
          <w:i/>
        </w:rPr>
      </w:r>
    </w:p>
    <w:p>
      <w:pPr>
        <w:ind w:firstLine="567"/>
        <w:jc w:val="both"/>
        <w:rPr>
          <w:b/>
          <w:i/>
        </w:rPr>
      </w:pPr>
      <w:r>
        <w:t xml:space="preserve">При рассмотрении нашей заявки просим учесть следующие сведения о наличии у _______________________________________</w:t>
      </w:r>
      <w:r>
        <w:rPr>
          <w:b/>
          <w:i/>
        </w:rPr>
        <w:t xml:space="preserve">(указывается полное наименование Участника закупки)</w:t>
      </w:r>
      <w:r>
        <w:rPr>
          <w:i/>
        </w:rPr>
        <w:t xml:space="preserve"> </w:t>
      </w:r>
      <w:r>
        <w:t xml:space="preserve">конфликта интересов и/или связей, </w:t>
      </w:r>
      <w:r>
        <w:rPr>
          <w:b/>
          <w:i/>
        </w:rPr>
        <w:t xml:space="preserve">носящих характер аффилированности с лицом, являющимся ______________________</w:t>
      </w:r>
      <w:r>
        <w:rPr>
          <w:rFonts w:ascii="Calibri" w:hAnsi="Calibri"/>
          <w:bCs/>
          <w:i/>
          <w:iCs/>
        </w:rPr>
        <w:t xml:space="preserve"> (</w:t>
      </w:r>
      <w:r>
        <w:rPr>
          <w:b/>
          <w:bCs/>
          <w:i/>
          <w:iCs/>
        </w:rPr>
        <w:t xml:space="preserve">указывается кем являются эти лица, пример: учредители, сотрудники, и т.д.</w:t>
      </w:r>
      <w:r>
        <w:rPr>
          <w:b/>
          <w:i/>
        </w:rPr>
        <w:t xml:space="preserve">) </w:t>
      </w:r>
      <w:r>
        <w:t xml:space="preserve">Заказчика </w:t>
      </w:r>
      <w:r>
        <w:rPr>
          <w:b/>
          <w:i/>
        </w:rPr>
        <w:t xml:space="preserve">и/или Организатора закупки</w:t>
      </w:r>
      <w:r>
        <w:t xml:space="preserve">, а именно - </w:t>
      </w:r>
      <w:r>
        <w:rPr>
          <w:b/>
          <w:i/>
        </w:rPr>
        <w:t xml:space="preserve">Указывается Ф.И.О. лица, его место работы, должность; кратко описывается, почему связи между данным лицом и Участником закупки могут быть расценены как конфликт интересов и/или аффилированность)</w:t>
      </w:r>
      <w:r>
        <w:rPr>
          <w:b/>
          <w:i/>
        </w:rPr>
      </w:r>
    </w:p>
    <w:p>
      <w:pPr>
        <w:ind w:firstLine="567"/>
      </w:pPr>
      <w:r/>
      <w:r/>
    </w:p>
    <w:p>
      <w:pPr>
        <w:ind w:firstLine="567"/>
      </w:pPr>
      <w:r>
        <w:t xml:space="preserve">____________________________________</w:t>
      </w:r>
      <w:r/>
    </w:p>
    <w:p>
      <w:pPr>
        <w:ind w:right="3684" w:firstLine="567"/>
        <w:jc w:val="center"/>
        <w:rPr>
          <w:vertAlign w:val="superscript"/>
        </w:rPr>
      </w:pPr>
      <w:r>
        <w:rPr>
          <w:vertAlign w:val="superscript"/>
        </w:rPr>
        <w:t xml:space="preserve">(подпись, М.П.)</w:t>
      </w:r>
      <w:r>
        <w:rPr>
          <w:vertAlign w:val="superscript"/>
        </w:rPr>
      </w:r>
    </w:p>
    <w:p>
      <w:pPr>
        <w:ind w:firstLine="567"/>
      </w:pPr>
      <w:r>
        <w:t xml:space="preserve">____________________________________</w:t>
      </w:r>
      <w:r/>
    </w:p>
    <w:p>
      <w:pPr>
        <w:ind w:firstLine="567"/>
        <w:rPr>
          <w:vertAlign w:val="superscript"/>
        </w:rPr>
      </w:pPr>
      <w:r>
        <w:rPr>
          <w:vertAlign w:val="superscript"/>
        </w:rPr>
        <w:t xml:space="preserve">(фамилия, имя, отчество подписавшего, должность)</w:t>
      </w:r>
      <w:r>
        <w:rPr>
          <w:vertAlign w:val="superscript"/>
        </w:rPr>
      </w:r>
    </w:p>
    <w:p>
      <w:pPr>
        <w:jc w:val="center"/>
        <w:keepNext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Инструкции по заполнению</w:t>
      </w:r>
      <w:r>
        <w:rPr>
          <w:rFonts w:eastAsia="Calibri"/>
          <w:b/>
          <w:sz w:val="20"/>
          <w:szCs w:val="20"/>
          <w:lang w:eastAsia="en-US"/>
        </w:rPr>
      </w:r>
    </w:p>
    <w:p>
      <w:pPr>
        <w:numPr>
          <w:ilvl w:val="0"/>
          <w:numId w:val="24"/>
        </w:numPr>
        <w:contextualSpacing/>
        <w:ind w:left="340" w:right="113"/>
        <w:jc w:val="both"/>
        <w:spacing w:after="20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 закупки - юридическое лицо - должен указать свое полное наименование с указанием организационно-правовой формы), адрес место </w:t>
      </w:r>
      <w:r>
        <w:rPr>
          <w:rFonts w:eastAsia="Calibri"/>
          <w:sz w:val="18"/>
          <w:szCs w:val="18"/>
          <w:lang w:eastAsia="en-US"/>
        </w:rPr>
        <w:t xml:space="preserve">нахождения и номер регистрации в ЕГРЮЛ. Участник закупки-физическое лицо, в том числе,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 и ИНН).</w:t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4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Участники закупки должен заполнить данную Справку, указав всех лиц, в отношение</w:t>
      </w:r>
      <w:r>
        <w:rPr>
          <w:rFonts w:eastAsia="Calibri"/>
          <w:sz w:val="18"/>
          <w:szCs w:val="18"/>
          <w:lang w:eastAsia="en-US"/>
        </w:rPr>
        <w:t xml:space="preserve"> которых, по его мнению, может возникнуть конфликт интересов и связей, которые могут быть признаны аффилированными с ним. В случае если, по мнению Участника закупки таких лиц нет, то в Справке указывается фраза «При рассмотрении нашей заявки просим учесть,</w:t>
      </w:r>
      <w:r>
        <w:rPr>
          <w:rFonts w:eastAsia="Calibri"/>
          <w:sz w:val="18"/>
          <w:szCs w:val="18"/>
          <w:lang w:eastAsia="en-US"/>
        </w:rPr>
        <w:t xml:space="preserve"> что у (указывается наименование участника закупки) НЕТ лиц, в отношение которых, по его мнению, может возникнуть конфликт интересов и связей, которые могут быть признаны аффилированными с лицами так или иначе связанными с Заказчиком/Организатором закупки.</w:t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4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заполнении данной Справки Участник закупки должен учесть, что сокрытие любой информации о лицах, в отношение которых может возникнуть конфликт интересов и/или связей, </w:t>
      </w:r>
      <w:r>
        <w:rPr>
          <w:rFonts w:eastAsia="Calibri"/>
          <w:sz w:val="18"/>
          <w:szCs w:val="18"/>
          <w:lang w:eastAsia="en-US"/>
        </w:rPr>
        <w:t xml:space="preserve">которые могут быть признаны аффилированными с любыми лицами так или иначе связанными с Заказчиком/Организатором закупки, может быть признано закупочной комиссией существенным нарушением условий данной закупки, и повлечь отклонение заявки такого Участника. </w:t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4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на</w:t>
      </w:r>
      <w:r>
        <w:rPr>
          <w:rFonts w:eastAsia="Calibri"/>
          <w:sz w:val="18"/>
          <w:szCs w:val="18"/>
          <w:lang w:eastAsia="en-US"/>
        </w:rPr>
        <w:t xml:space="preserve">личии документов, подтверждающих или указывающих на факты возможного возникновения конфликта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>
        <w:rPr>
          <w:rFonts w:eastAsia="Calibri"/>
          <w:sz w:val="18"/>
          <w:szCs w:val="18"/>
          <w:lang w:eastAsia="en-US"/>
        </w:rPr>
      </w:r>
    </w:p>
    <w:p>
      <w:pPr>
        <w:ind w:firstLine="709"/>
        <w:spacing w:before="120"/>
        <w:widowControl w:val="off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widowControl w:val="off"/>
      </w:pPr>
      <w:r/>
      <w:bookmarkStart w:id="27" w:name="_Toc127334290"/>
      <w:r/>
      <w:bookmarkEnd w:id="27"/>
      <w:r/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044"/>
        <w:ind w:left="567"/>
        <w:jc w:val="center"/>
        <w:pageBreakBefore/>
        <w:spacing w:after="0"/>
        <w:rPr>
          <w:caps/>
          <w:sz w:val="24"/>
          <w:szCs w:val="24"/>
        </w:rPr>
      </w:pPr>
      <w:r/>
      <w:bookmarkStart w:id="28" w:name="_Toc536483702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  <w:lang w:val="ru-RU"/>
        </w:rPr>
        <w:t xml:space="preserve">6</w:t>
      </w:r>
      <w:r>
        <w:rPr>
          <w:caps/>
          <w:sz w:val="24"/>
          <w:szCs w:val="24"/>
        </w:rPr>
        <w:t xml:space="preserve">. Справка о цепочке собственников участника закупки, включая бенефициаров (в том числе конечных)</w:t>
      </w:r>
      <w:bookmarkEnd w:id="28"/>
      <w:r/>
      <w:r>
        <w:rPr>
          <w:caps/>
          <w:sz w:val="24"/>
          <w:szCs w:val="24"/>
        </w:rPr>
      </w:r>
    </w:p>
    <w:p>
      <w:r/>
      <w:r/>
    </w:p>
    <w:p>
      <w:pPr>
        <w:rPr>
          <w:color w:val="000000"/>
        </w:rPr>
      </w:pPr>
      <w:r>
        <w:rPr>
          <w:color w:val="000000"/>
        </w:rPr>
        <w:t xml:space="preserve">Наименование и адрес Участника (контрагента): _______________________________________________________________________</w:t>
      </w:r>
      <w:r>
        <w:rPr>
          <w:color w:val="000000"/>
        </w:rPr>
      </w:r>
    </w:p>
    <w:p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tbl>
      <w:tblPr>
        <w:tblW w:w="1529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80" w:firstRow="0" w:lastRow="0" w:firstColumn="1" w:lastColumn="0" w:noHBand="0" w:noVBand="1"/>
      </w:tblPr>
      <w:tblGrid>
        <w:gridCol w:w="362"/>
        <w:gridCol w:w="739"/>
        <w:gridCol w:w="708"/>
        <w:gridCol w:w="709"/>
        <w:gridCol w:w="945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>
        <w:tblPrEx/>
        <w:trPr>
          <w:trHeight w:val="147"/>
        </w:trPr>
        <w:tc>
          <w:tcPr>
            <w:gridSpan w:val="16"/>
            <w:tcW w:w="1529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29" w:name="_Toc476225313"/>
            <w:r/>
            <w:bookmarkStart w:id="30" w:name="_Toc485198248"/>
            <w:r/>
            <w:bookmarkStart w:id="31" w:name="_Toc536483703"/>
            <w:r/>
            <w:bookmarkStart w:id="32" w:name="_Toc404866843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контрагенте</w:t>
            </w:r>
            <w:bookmarkEnd w:id="29"/>
            <w:r/>
            <w:bookmarkEnd w:id="30"/>
            <w:r/>
            <w:bookmarkEnd w:id="31"/>
            <w:r/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039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3" w:name="_Toc476225314"/>
            <w:r/>
            <w:bookmarkStart w:id="34" w:name="_Toc485198249"/>
            <w:r/>
            <w:bookmarkStart w:id="35" w:name="_Toc536483704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32"/>
            <w:r/>
            <w:bookmarkEnd w:id="33"/>
            <w:r/>
            <w:bookmarkEnd w:id="3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6" w:name="_Toc476225315"/>
            <w:r/>
            <w:bookmarkStart w:id="37" w:name="_Toc485198250"/>
            <w:r/>
            <w:bookmarkStart w:id="38" w:name="_Toc536483705"/>
            <w:r>
              <w:rPr>
                <w:rFonts w:eastAsia="Calibri"/>
                <w:sz w:val="18"/>
                <w:szCs w:val="18"/>
                <w:lang w:eastAsia="en-US"/>
              </w:rPr>
              <w:t xml:space="preserve">Вид контрагента</w:t>
            </w:r>
            <w:bookmarkEnd w:id="35"/>
            <w:r/>
            <w:bookmarkEnd w:id="36"/>
            <w:r/>
            <w:bookmarkEnd w:id="3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9" w:name="_Toc476225316"/>
            <w:r/>
            <w:bookmarkStart w:id="40" w:name="_Toc485198251"/>
            <w:r/>
            <w:bookmarkStart w:id="41" w:name="_Toc536483706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контрагента</w:t>
            </w:r>
            <w:bookmarkEnd w:id="38"/>
            <w:r/>
            <w:bookmarkEnd w:id="39"/>
            <w:r/>
            <w:bookmarkEnd w:id="4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2" w:name="_Toc476225317"/>
            <w:r/>
            <w:bookmarkStart w:id="43" w:name="_Toc485198252"/>
            <w:r/>
            <w:bookmarkStart w:id="44" w:name="_Toc536483707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41"/>
            <w:r/>
            <w:bookmarkEnd w:id="42"/>
            <w:r/>
            <w:bookmarkEnd w:id="4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5" w:name="_Toc476225318"/>
            <w:r/>
            <w:bookmarkStart w:id="46" w:name="_Toc485198253"/>
            <w:r/>
            <w:bookmarkStart w:id="47" w:name="_Toc536483708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контрагента</w:t>
            </w:r>
            <w:bookmarkEnd w:id="44"/>
            <w:r/>
            <w:bookmarkEnd w:id="45"/>
            <w:r/>
            <w:bookmarkEnd w:id="4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8" w:name="_Toc476225319"/>
            <w:r/>
            <w:bookmarkStart w:id="49" w:name="_Toc485198254"/>
            <w:r/>
            <w:bookmarkStart w:id="50" w:name="_Toc536483709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контрагента</w:t>
            </w:r>
            <w:bookmarkEnd w:id="47"/>
            <w:r/>
            <w:bookmarkEnd w:id="48"/>
            <w:r/>
            <w:bookmarkEnd w:id="4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1" w:name="_Toc476225320"/>
            <w:r/>
            <w:bookmarkStart w:id="52" w:name="_Toc485198255"/>
            <w:r/>
            <w:bookmarkStart w:id="53" w:name="_Toc536483710"/>
            <w:r>
              <w:rPr>
                <w:rFonts w:eastAsia="Calibri"/>
                <w:sz w:val="18"/>
                <w:szCs w:val="18"/>
                <w:lang w:eastAsia="en-US"/>
              </w:rPr>
              <w:t xml:space="preserve">Контрагент является филиалом</w:t>
            </w:r>
            <w:bookmarkEnd w:id="50"/>
            <w:r/>
            <w:bookmarkEnd w:id="51"/>
            <w:r/>
            <w:bookmarkEnd w:id="5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4" w:name="_Toc476225321"/>
            <w:r/>
            <w:bookmarkStart w:id="55" w:name="_Toc485198256"/>
            <w:r/>
            <w:bookmarkStart w:id="56" w:name="_Toc536483711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ОГРН/ ОГРНИП контрагента</w:t>
            </w:r>
            <w:bookmarkEnd w:id="53"/>
            <w:r/>
            <w:bookmarkEnd w:id="54"/>
            <w:r/>
            <w:bookmarkEnd w:id="5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7" w:name="_Toc476225322"/>
            <w:r/>
            <w:bookmarkStart w:id="58" w:name="_Toc485198257"/>
            <w:r/>
            <w:bookmarkStart w:id="59" w:name="_Toc536483712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56"/>
            <w:r/>
            <w:bookmarkEnd w:id="57"/>
            <w:r/>
            <w:bookmarkEnd w:id="5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0" w:name="_Toc476225323"/>
            <w:r/>
            <w:bookmarkStart w:id="61" w:name="_Toc485198258"/>
            <w:r/>
            <w:bookmarkStart w:id="62" w:name="_Toc536483713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контрагента</w:t>
            </w:r>
            <w:bookmarkEnd w:id="59"/>
            <w:r/>
            <w:bookmarkEnd w:id="60"/>
            <w:r/>
            <w:bookmarkEnd w:id="6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3" w:name="_Toc476225324"/>
            <w:r/>
            <w:bookmarkStart w:id="64" w:name="_Toc485198259"/>
            <w:r/>
            <w:bookmarkStart w:id="65" w:name="_Toc536483714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контрагента</w:t>
            </w:r>
            <w:bookmarkEnd w:id="62"/>
            <w:r/>
            <w:bookmarkEnd w:id="63"/>
            <w:r/>
            <w:bookmarkEnd w:id="6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6" w:name="_Toc476225325"/>
            <w:r/>
            <w:bookmarkStart w:id="67" w:name="_Toc485198260"/>
            <w:r/>
            <w:bookmarkStart w:id="68" w:name="_Toc536483715"/>
            <w:r>
              <w:rPr>
                <w:rFonts w:eastAsia="Calibri"/>
                <w:sz w:val="18"/>
                <w:szCs w:val="18"/>
                <w:lang w:eastAsia="en-US"/>
              </w:rPr>
              <w:t xml:space="preserve">Код ОКВЭД</w:t>
            </w:r>
            <w:bookmarkEnd w:id="65"/>
            <w:r/>
            <w:bookmarkEnd w:id="66"/>
            <w:r/>
            <w:bookmarkEnd w:id="6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9" w:name="_Toc476225326"/>
            <w:r/>
            <w:bookmarkStart w:id="70" w:name="_Toc485198261"/>
            <w:r/>
            <w:bookmarkStart w:id="71" w:name="_Toc536483716"/>
            <w:r>
              <w:rPr>
                <w:rFonts w:eastAsia="Calibri"/>
                <w:sz w:val="18"/>
                <w:szCs w:val="18"/>
                <w:lang w:eastAsia="en-US"/>
              </w:rPr>
              <w:t xml:space="preserve">ФИО руководителя</w:t>
            </w:r>
            <w:bookmarkEnd w:id="68"/>
            <w:r/>
            <w:bookmarkEnd w:id="69"/>
            <w:r/>
            <w:bookmarkEnd w:id="7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2" w:name="_Toc476225327"/>
            <w:r/>
            <w:bookmarkStart w:id="73" w:name="_Toc485198262"/>
            <w:r/>
            <w:bookmarkStart w:id="74" w:name="_Toc536483717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руководителя</w:t>
            </w:r>
            <w:bookmarkEnd w:id="71"/>
            <w:r/>
            <w:bookmarkEnd w:id="72"/>
            <w:r/>
            <w:bookmarkEnd w:id="7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5" w:name="_Toc476225328"/>
            <w:r/>
            <w:bookmarkStart w:id="76" w:name="_Toc485198263"/>
            <w:r/>
            <w:bookmarkStart w:id="77" w:name="_Toc536483718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74"/>
            <w:r/>
            <w:bookmarkEnd w:id="75"/>
            <w:r/>
            <w:bookmarkEnd w:id="7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8" w:name="_Toc476225329"/>
            <w:r/>
            <w:bookmarkStart w:id="79" w:name="_Toc485198264"/>
            <w:r/>
            <w:bookmarkStart w:id="80" w:name="_Toc536483719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77"/>
            <w:r/>
            <w:bookmarkEnd w:id="78"/>
            <w:r/>
            <w:bookmarkEnd w:id="7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07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1" w:name="_Toc476225330"/>
            <w:r/>
            <w:bookmarkStart w:id="82" w:name="_Toc485198265"/>
            <w:r/>
            <w:bookmarkStart w:id="83" w:name="_Toc536483720"/>
            <w:r>
              <w:rPr>
                <w:rFonts w:eastAsia="Calibri"/>
                <w:sz w:val="18"/>
                <w:szCs w:val="18"/>
                <w:lang w:eastAsia="en-US"/>
              </w:rPr>
              <w:t xml:space="preserve">0</w:t>
            </w:r>
            <w:bookmarkEnd w:id="80"/>
            <w:r/>
            <w:bookmarkEnd w:id="81"/>
            <w:r/>
            <w:bookmarkEnd w:id="8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4" w:name="_Toc476225331"/>
            <w:r/>
            <w:bookmarkStart w:id="85" w:name="_Toc485198266"/>
            <w:r/>
            <w:bookmarkStart w:id="86" w:name="_Toc536483721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83"/>
            <w:r/>
            <w:bookmarkEnd w:id="84"/>
            <w:r/>
            <w:bookmarkEnd w:id="8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7" w:name="_Toc476225332"/>
            <w:r/>
            <w:bookmarkStart w:id="88" w:name="_Toc485198267"/>
            <w:r/>
            <w:bookmarkStart w:id="89" w:name="_Toc536483722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86"/>
            <w:r/>
            <w:bookmarkEnd w:id="87"/>
            <w:r/>
            <w:bookmarkEnd w:id="8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0" w:name="_Toc476225333"/>
            <w:r/>
            <w:bookmarkStart w:id="91" w:name="_Toc485198268"/>
            <w:r/>
            <w:bookmarkStart w:id="92" w:name="_Toc536483723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89"/>
            <w:r/>
            <w:bookmarkEnd w:id="90"/>
            <w:r/>
            <w:bookmarkEnd w:id="9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3" w:name="_Toc476225334"/>
            <w:r/>
            <w:bookmarkStart w:id="94" w:name="_Toc485198269"/>
            <w:r/>
            <w:bookmarkStart w:id="95" w:name="_Toc536483724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92"/>
            <w:r/>
            <w:bookmarkEnd w:id="93"/>
            <w:r/>
            <w:bookmarkEnd w:id="9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6" w:name="_Toc476225335"/>
            <w:r/>
            <w:bookmarkStart w:id="97" w:name="_Toc485198270"/>
            <w:r/>
            <w:bookmarkStart w:id="98" w:name="_Toc536483725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95"/>
            <w:r/>
            <w:bookmarkEnd w:id="96"/>
            <w:r/>
            <w:bookmarkEnd w:id="9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9" w:name="_Toc476225336"/>
            <w:r/>
            <w:bookmarkStart w:id="100" w:name="_Toc485198271"/>
            <w:r/>
            <w:bookmarkStart w:id="101" w:name="_Toc536483726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98"/>
            <w:r/>
            <w:bookmarkEnd w:id="99"/>
            <w:r/>
            <w:bookmarkEnd w:id="10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2" w:name="_Toc476225337"/>
            <w:r/>
            <w:bookmarkStart w:id="103" w:name="_Toc485198272"/>
            <w:r/>
            <w:bookmarkStart w:id="104" w:name="_Toc536483727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01"/>
            <w:r/>
            <w:bookmarkEnd w:id="102"/>
            <w:r/>
            <w:bookmarkEnd w:id="10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5" w:name="_Toc476225338"/>
            <w:r/>
            <w:bookmarkStart w:id="106" w:name="_Toc485198273"/>
            <w:r/>
            <w:bookmarkStart w:id="107" w:name="_Toc536483728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104"/>
            <w:r/>
            <w:bookmarkEnd w:id="105"/>
            <w:r/>
            <w:bookmarkEnd w:id="10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8" w:name="_Toc476225339"/>
            <w:r/>
            <w:bookmarkStart w:id="109" w:name="_Toc485198274"/>
            <w:r/>
            <w:bookmarkStart w:id="110" w:name="_Toc536483729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107"/>
            <w:r/>
            <w:bookmarkEnd w:id="108"/>
            <w:r/>
            <w:bookmarkEnd w:id="10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1" w:name="_Toc476225340"/>
            <w:r/>
            <w:bookmarkStart w:id="112" w:name="_Toc485198275"/>
            <w:r/>
            <w:bookmarkStart w:id="113" w:name="_Toc536483730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110"/>
            <w:r/>
            <w:bookmarkEnd w:id="111"/>
            <w:r/>
            <w:bookmarkEnd w:id="11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4" w:name="_Toc476225341"/>
            <w:r/>
            <w:bookmarkStart w:id="115" w:name="_Toc485198276"/>
            <w:r/>
            <w:bookmarkStart w:id="116" w:name="_Toc536483731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113"/>
            <w:r/>
            <w:bookmarkEnd w:id="114"/>
            <w:r/>
            <w:bookmarkEnd w:id="11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7" w:name="_Toc476225342"/>
            <w:r/>
            <w:bookmarkStart w:id="118" w:name="_Toc485198277"/>
            <w:r/>
            <w:bookmarkStart w:id="119" w:name="_Toc536483732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116"/>
            <w:r/>
            <w:bookmarkEnd w:id="117"/>
            <w:r/>
            <w:bookmarkEnd w:id="11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0" w:name="_Toc476225343"/>
            <w:r/>
            <w:bookmarkStart w:id="121" w:name="_Toc485198278"/>
            <w:r/>
            <w:bookmarkStart w:id="122" w:name="_Toc536483733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119"/>
            <w:r/>
            <w:bookmarkEnd w:id="120"/>
            <w:r/>
            <w:bookmarkEnd w:id="12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3" w:name="_Toc476225344"/>
            <w:r/>
            <w:bookmarkStart w:id="124" w:name="_Toc485198279"/>
            <w:r/>
            <w:bookmarkStart w:id="125" w:name="_Toc536483734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122"/>
            <w:r/>
            <w:bookmarkEnd w:id="123"/>
            <w:r/>
            <w:bookmarkEnd w:id="12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6" w:name="_Toc476225345"/>
            <w:r/>
            <w:bookmarkStart w:id="127" w:name="_Toc485198280"/>
            <w:r/>
            <w:bookmarkStart w:id="128" w:name="_Toc536483735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125"/>
            <w:r/>
            <w:bookmarkEnd w:id="126"/>
            <w:r/>
            <w:bookmarkEnd w:id="12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</w:tr>
    </w:tbl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tbl>
      <w:tblPr>
        <w:tblW w:w="15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738"/>
        <w:gridCol w:w="567"/>
        <w:gridCol w:w="708"/>
        <w:gridCol w:w="1134"/>
        <w:gridCol w:w="851"/>
        <w:gridCol w:w="1275"/>
        <w:gridCol w:w="1135"/>
        <w:gridCol w:w="1134"/>
        <w:gridCol w:w="1559"/>
        <w:gridCol w:w="993"/>
        <w:gridCol w:w="1275"/>
        <w:gridCol w:w="1276"/>
        <w:gridCol w:w="1502"/>
        <w:gridCol w:w="766"/>
      </w:tblGrid>
      <w:tr>
        <w:tblPrEx/>
        <w:trPr>
          <w:trHeight w:val="125"/>
        </w:trPr>
        <w:tc>
          <w:tcPr>
            <w:gridSpan w:val="15"/>
            <w:tcW w:w="15276" w:type="dxa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129" w:name="_Toc476225346"/>
            <w:r/>
            <w:bookmarkStart w:id="130" w:name="_Toc485198281"/>
            <w:r/>
            <w:bookmarkStart w:id="131" w:name="_Toc536483736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собственниках</w:t>
            </w:r>
            <w:bookmarkEnd w:id="128"/>
            <w:r/>
            <w:bookmarkEnd w:id="129"/>
            <w:r/>
            <w:bookmarkEnd w:id="130"/>
            <w:r/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143"/>
        </w:trPr>
        <w:tc>
          <w:tcPr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2" w:name="_Toc476225347"/>
            <w:r/>
            <w:bookmarkStart w:id="133" w:name="_Toc485198282"/>
            <w:r/>
            <w:bookmarkStart w:id="134" w:name="_Toc536483737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131"/>
            <w:r/>
            <w:bookmarkEnd w:id="132"/>
            <w:r/>
            <w:bookmarkEnd w:id="13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5" w:name="_Toc476225348"/>
            <w:r/>
            <w:bookmarkStart w:id="136" w:name="_Toc485198283"/>
            <w:r/>
            <w:bookmarkStart w:id="137" w:name="_Toc536483738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 организации</w:t>
            </w:r>
            <w:bookmarkEnd w:id="134"/>
            <w:r/>
            <w:bookmarkEnd w:id="135"/>
            <w:r/>
            <w:bookmarkEnd w:id="13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8" w:name="_Toc476225349"/>
            <w:r/>
            <w:bookmarkStart w:id="139" w:name="_Toc485198284"/>
            <w:r/>
            <w:bookmarkStart w:id="140" w:name="_Toc536483739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137"/>
            <w:r/>
            <w:bookmarkEnd w:id="138"/>
            <w:r/>
            <w:bookmarkEnd w:id="13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1" w:name="_Toc476225350"/>
            <w:r/>
            <w:bookmarkStart w:id="142" w:name="_Toc485198285"/>
            <w:r/>
            <w:bookmarkStart w:id="143" w:name="_Toc536483740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собственника</w:t>
            </w:r>
            <w:bookmarkEnd w:id="140"/>
            <w:r/>
            <w:bookmarkEnd w:id="141"/>
            <w:r/>
            <w:bookmarkEnd w:id="14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4" w:name="_Toc476225351"/>
            <w:r/>
            <w:bookmarkStart w:id="145" w:name="_Toc485198286"/>
            <w:r/>
            <w:bookmarkStart w:id="146" w:name="_Toc536483741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собственника</w:t>
            </w:r>
            <w:bookmarkEnd w:id="143"/>
            <w:r/>
            <w:bookmarkEnd w:id="144"/>
            <w:r/>
            <w:bookmarkEnd w:id="14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7" w:name="_Toc476225352"/>
            <w:r/>
            <w:bookmarkStart w:id="148" w:name="_Toc485198287"/>
            <w:r/>
            <w:bookmarkStart w:id="149" w:name="_Toc536483742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 собственника</w:t>
            </w:r>
            <w:bookmarkEnd w:id="146"/>
            <w:r/>
            <w:bookmarkEnd w:id="147"/>
            <w:r/>
            <w:bookmarkEnd w:id="14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0" w:name="_Toc476225353"/>
            <w:r/>
            <w:bookmarkStart w:id="151" w:name="_Toc485198288"/>
            <w:r/>
            <w:bookmarkStart w:id="152" w:name="_Toc536483743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собственника</w:t>
            </w:r>
            <w:bookmarkEnd w:id="149"/>
            <w:r/>
            <w:bookmarkEnd w:id="150"/>
            <w:r/>
            <w:bookmarkEnd w:id="15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3" w:name="_Toc476225354"/>
            <w:r/>
            <w:bookmarkStart w:id="154" w:name="_Toc485198289"/>
            <w:r/>
            <w:bookmarkStart w:id="155" w:name="_Toc536483744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собственника</w:t>
            </w:r>
            <w:bookmarkEnd w:id="152"/>
            <w:r/>
            <w:bookmarkEnd w:id="153"/>
            <w:r/>
            <w:bookmarkEnd w:id="15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6" w:name="_Toc476225355"/>
            <w:r/>
            <w:bookmarkStart w:id="157" w:name="_Toc485198290"/>
            <w:r/>
            <w:bookmarkStart w:id="158" w:name="_Toc536483745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155"/>
            <w:r/>
            <w:bookmarkEnd w:id="156"/>
            <w:r/>
            <w:bookmarkEnd w:id="15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9" w:name="_Toc476225356"/>
            <w:r/>
            <w:bookmarkStart w:id="160" w:name="_Toc485198291"/>
            <w:r/>
            <w:bookmarkStart w:id="161" w:name="_Toc536483746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(для физ. лиц)</w:t>
            </w:r>
            <w:bookmarkEnd w:id="158"/>
            <w:r/>
            <w:bookmarkEnd w:id="159"/>
            <w:r/>
            <w:bookmarkEnd w:id="16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2" w:name="_Toc476225357"/>
            <w:r/>
            <w:bookmarkStart w:id="163" w:name="_Toc485198292"/>
            <w:r/>
            <w:bookmarkStart w:id="164" w:name="_Toc536483747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собственника</w:t>
            </w:r>
            <w:bookmarkEnd w:id="161"/>
            <w:r/>
            <w:bookmarkEnd w:id="162"/>
            <w:r/>
            <w:bookmarkEnd w:id="16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5" w:name="_Toc476225358"/>
            <w:r/>
            <w:bookmarkStart w:id="166" w:name="_Toc485198293"/>
            <w:r/>
            <w:bookmarkStart w:id="167" w:name="_Toc536483748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164"/>
            <w:r/>
            <w:bookmarkEnd w:id="165"/>
            <w:r/>
            <w:bookmarkEnd w:id="16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8" w:name="_Toc536483749"/>
            <w:r>
              <w:rPr>
                <w:rFonts w:eastAsia="Calibri"/>
                <w:sz w:val="18"/>
                <w:szCs w:val="18"/>
                <w:lang w:eastAsia="en-US"/>
              </w:rPr>
              <w:t xml:space="preserve">Размер доли (для участников/ акционеров/ бенефициаров)</w:t>
            </w:r>
            <w:bookmarkEnd w:id="16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9" w:name="_Toc476225359"/>
            <w:r/>
            <w:bookmarkStart w:id="170" w:name="_Toc485198294"/>
            <w:r/>
            <w:bookmarkStart w:id="171" w:name="_Toc536483750"/>
            <w:r>
              <w:rPr>
                <w:rFonts w:eastAsia="Calibri"/>
                <w:sz w:val="18"/>
                <w:szCs w:val="18"/>
                <w:lang w:eastAsia="en-US"/>
              </w:rPr>
              <w:t xml:space="preserve">Информация о подтверждающих документах (наименование, реквизиты и т.д.)</w:t>
            </w:r>
            <w:bookmarkEnd w:id="168"/>
            <w:r/>
            <w:bookmarkEnd w:id="169"/>
            <w:r/>
            <w:bookmarkEnd w:id="17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2" w:name="_Toc476225360"/>
            <w:r/>
            <w:bookmarkStart w:id="173" w:name="_Toc485198295"/>
            <w:r/>
            <w:bookmarkStart w:id="174" w:name="_Toc536483751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171"/>
            <w:r/>
            <w:bookmarkEnd w:id="172"/>
            <w:r/>
            <w:bookmarkEnd w:id="17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69"/>
        </w:trPr>
        <w:tc>
          <w:tcPr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5" w:name="_Toc476225361"/>
            <w:r/>
            <w:bookmarkStart w:id="176" w:name="_Toc485198296"/>
            <w:r/>
            <w:bookmarkStart w:id="177" w:name="_Toc536483752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174"/>
            <w:r/>
            <w:bookmarkEnd w:id="175"/>
            <w:r/>
            <w:bookmarkEnd w:id="17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8" w:name="_Toc476225362"/>
            <w:r/>
            <w:bookmarkStart w:id="179" w:name="_Toc485198297"/>
            <w:r/>
            <w:bookmarkStart w:id="180" w:name="_Toc536483753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177"/>
            <w:r/>
            <w:bookmarkEnd w:id="178"/>
            <w:r/>
            <w:bookmarkEnd w:id="17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1" w:name="_Toc476225363"/>
            <w:r/>
            <w:bookmarkStart w:id="182" w:name="_Toc485198298"/>
            <w:r/>
            <w:bookmarkStart w:id="183" w:name="_Toc536483754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180"/>
            <w:r/>
            <w:bookmarkEnd w:id="181"/>
            <w:r/>
            <w:bookmarkEnd w:id="18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4" w:name="_Toc476225364"/>
            <w:r/>
            <w:bookmarkStart w:id="185" w:name="_Toc485198299"/>
            <w:r/>
            <w:bookmarkStart w:id="186" w:name="_Toc536483755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183"/>
            <w:r/>
            <w:bookmarkEnd w:id="184"/>
            <w:r/>
            <w:bookmarkEnd w:id="18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7" w:name="_Toc476225365"/>
            <w:r/>
            <w:bookmarkStart w:id="188" w:name="_Toc485198300"/>
            <w:r/>
            <w:bookmarkStart w:id="189" w:name="_Toc536483756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186"/>
            <w:r/>
            <w:bookmarkEnd w:id="187"/>
            <w:r/>
            <w:bookmarkEnd w:id="18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0" w:name="_Toc476225366"/>
            <w:r/>
            <w:bookmarkStart w:id="191" w:name="_Toc485198301"/>
            <w:r/>
            <w:bookmarkStart w:id="192" w:name="_Toc536483757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189"/>
            <w:r/>
            <w:bookmarkEnd w:id="190"/>
            <w:r/>
            <w:bookmarkEnd w:id="19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3" w:name="_Toc476225367"/>
            <w:r/>
            <w:bookmarkStart w:id="194" w:name="_Toc485198302"/>
            <w:r/>
            <w:bookmarkStart w:id="195" w:name="_Toc536483758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92"/>
            <w:r/>
            <w:bookmarkEnd w:id="193"/>
            <w:r/>
            <w:bookmarkEnd w:id="19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6" w:name="_Toc476225368"/>
            <w:r/>
            <w:bookmarkStart w:id="197" w:name="_Toc485198303"/>
            <w:r/>
            <w:bookmarkStart w:id="198" w:name="_Toc536483759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195"/>
            <w:r/>
            <w:bookmarkEnd w:id="196"/>
            <w:r/>
            <w:bookmarkEnd w:id="19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9" w:name="_Toc476225369"/>
            <w:r/>
            <w:bookmarkStart w:id="200" w:name="_Toc485198304"/>
            <w:r/>
            <w:bookmarkStart w:id="201" w:name="_Toc536483760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198"/>
            <w:r/>
            <w:bookmarkEnd w:id="199"/>
            <w:r/>
            <w:bookmarkEnd w:id="20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2" w:name="_Toc476225370"/>
            <w:r/>
            <w:bookmarkStart w:id="203" w:name="_Toc485198305"/>
            <w:r/>
            <w:bookmarkStart w:id="204" w:name="_Toc536483761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201"/>
            <w:r/>
            <w:bookmarkEnd w:id="202"/>
            <w:r/>
            <w:bookmarkEnd w:id="20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5" w:name="_Toc476225371"/>
            <w:r/>
            <w:bookmarkStart w:id="206" w:name="_Toc485198306"/>
            <w:r/>
            <w:bookmarkStart w:id="207" w:name="_Toc536483762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204"/>
            <w:r/>
            <w:bookmarkEnd w:id="205"/>
            <w:r/>
            <w:bookmarkEnd w:id="20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8" w:name="_Toc476225372"/>
            <w:r/>
            <w:bookmarkStart w:id="209" w:name="_Toc485198307"/>
            <w:r/>
            <w:bookmarkStart w:id="210" w:name="_Toc536483763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207"/>
            <w:r/>
            <w:bookmarkEnd w:id="208"/>
            <w:r/>
            <w:bookmarkEnd w:id="20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1" w:name="_Toc536483764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21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2" w:name="_Toc536483765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21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3" w:name="_Toc536483766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21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9"/>
        </w:trPr>
        <w:tc>
          <w:tcPr>
            <w:tcW w:w="36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</w:tr>
    </w:tbl>
    <w:p>
      <w:pPr>
        <w:rPr>
          <w:bCs/>
        </w:rPr>
      </w:pPr>
      <w:r>
        <w:rPr>
          <w:bCs/>
        </w:rPr>
        <w:t xml:space="preserve">_______________________________                               ____________________________</w:t>
      </w:r>
      <w:r>
        <w:rPr>
          <w:bCs/>
        </w:rPr>
      </w:r>
    </w:p>
    <w:p>
      <w:pPr>
        <w:rPr>
          <w:bCs/>
          <w:sz w:val="20"/>
        </w:rPr>
      </w:pPr>
      <w:r>
        <w:rPr>
          <w:bCs/>
          <w:sz w:val="18"/>
        </w:rPr>
        <w:t xml:space="preserve">(Подпись уполномоченного представителя)</w:t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  <w:t xml:space="preserve">(ФИО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</w:p>
    <w:p>
      <w:pPr>
        <w:shd w:val="clear" w:color="auto" w:fill="ffffff"/>
        <w:rPr>
          <w:bCs/>
        </w:rPr>
      </w:pPr>
      <w:r>
        <w:rPr>
          <w:bCs/>
        </w:rPr>
        <w:tab/>
        <w:t xml:space="preserve">МП</w:t>
      </w:r>
      <w:r>
        <w:rPr>
          <w:bCs/>
        </w:rPr>
      </w:r>
    </w:p>
    <w:p>
      <w:pPr>
        <w:contextualSpacing/>
        <w:keepNext/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14" w:name="_Toc476225375"/>
      <w:r/>
      <w:bookmarkStart w:id="215" w:name="_Toc485198310"/>
      <w:r/>
      <w:bookmarkStart w:id="216" w:name="_Toc536483767"/>
      <w:r/>
      <w:bookmarkEnd w:id="213"/>
      <w:r>
        <w:rPr>
          <w:b/>
          <w:bCs/>
          <w:sz w:val="18"/>
          <w:szCs w:val="18"/>
          <w:lang w:eastAsia="en-US"/>
        </w:rPr>
        <w:t xml:space="preserve">Инструкция по заполнению:</w:t>
      </w:r>
      <w:bookmarkEnd w:id="214"/>
      <w:r/>
      <w:bookmarkEnd w:id="215"/>
      <w:r/>
      <w:bookmarkEnd w:id="216"/>
      <w:r/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17" w:name="_Toc476225376"/>
      <w:r/>
      <w:bookmarkStart w:id="218" w:name="_Toc485198311"/>
      <w:r/>
      <w:bookmarkStart w:id="219" w:name="_Toc536483768"/>
      <w:r>
        <w:rPr>
          <w:rFonts w:eastAsia="Calibri" w:cs="Arial"/>
          <w:bCs/>
          <w:sz w:val="18"/>
          <w:szCs w:val="18"/>
          <w:lang w:eastAsia="en-US"/>
        </w:rPr>
        <w:t xml:space="preserve">Информация о собственниках контра</w:t>
      </w:r>
      <w:r>
        <w:rPr>
          <w:rFonts w:eastAsia="Calibri" w:cs="Arial"/>
          <w:bCs/>
          <w:sz w:val="18"/>
          <w:szCs w:val="18"/>
          <w:lang w:eastAsia="en-US"/>
        </w:rPr>
        <w:t xml:space="preserve">гента вносится в Excel файл (Приложение к настоящему извещению), обе вкладки которого распечатываются по форме настоящего приложения, заверяются печатью (при наличии печати) и подписью уполномоченного представителя Участника и после сканирования в формате </w:t>
      </w:r>
      <w:r>
        <w:rPr>
          <w:rFonts w:eastAsia="Calibri" w:cs="Arial"/>
          <w:bCs/>
          <w:sz w:val="18"/>
          <w:szCs w:val="18"/>
          <w:lang w:val="en-US" w:eastAsia="en-US"/>
        </w:rPr>
        <w:t xml:space="preserve">PDF</w:t>
      </w:r>
      <w:r>
        <w:rPr>
          <w:rFonts w:eastAsia="Calibri" w:cs="Arial"/>
          <w:bCs/>
          <w:sz w:val="18"/>
          <w:szCs w:val="18"/>
          <w:lang w:eastAsia="en-US"/>
        </w:rPr>
        <w:t xml:space="preserve">, вместе с Excel файлом прилагаются к заявке/предложению Участника на закупку.</w:t>
      </w:r>
      <w:bookmarkEnd w:id="217"/>
      <w:r/>
      <w:bookmarkEnd w:id="218"/>
      <w:r/>
      <w:bookmarkEnd w:id="219"/>
      <w:r/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Обязательность заполнения тех или иных полей</w:t>
      </w:r>
      <w:r>
        <w:rPr>
          <w:rFonts w:ascii="Calibri" w:hAnsi="Calibri" w:eastAsia="Calibri"/>
          <w:sz w:val="18"/>
          <w:szCs w:val="18"/>
          <w:lang w:eastAsia="en-US"/>
        </w:rPr>
        <w:t xml:space="preserve"> </w:t>
      </w:r>
      <w:r>
        <w:rPr>
          <w:rFonts w:eastAsia="Calibri"/>
          <w:sz w:val="18"/>
          <w:szCs w:val="18"/>
          <w:lang w:eastAsia="en-US"/>
        </w:rPr>
        <w:t xml:space="preserve">Excel файла определяется правилами, описанными ниже в данном документе: 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Информация должна вноситься на листы «Данные контрагента», «Данные о собственниках»;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дополнительных столбцов или удаление существующих, файл должен иметь структуру, указанную в шаблоне файла загрузки;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или удаление листов из предоставленного файла;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объединение ячеек (если необходимо указать одно и то же значение в некоторой области ячеек, то данное значение должно быть указано в каждой из этих ячеек);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пустых строк или столбцов в файл;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</w:t>
      </w:r>
      <w:r>
        <w:rPr>
          <w:rFonts w:eastAsia="Calibri"/>
          <w:sz w:val="18"/>
          <w:szCs w:val="18"/>
          <w:lang w:val="en-US" w:eastAsia="en-US"/>
        </w:rPr>
        <w:t xml:space="preserve">Excel</w:t>
      </w:r>
      <w:r>
        <w:rPr>
          <w:rFonts w:eastAsia="Calibri"/>
          <w:sz w:val="18"/>
          <w:szCs w:val="18"/>
          <w:lang w:eastAsia="en-US"/>
        </w:rPr>
        <w:t xml:space="preserve"> для загрузки должен быть в формате .</w:t>
      </w:r>
      <w:r>
        <w:rPr>
          <w:rFonts w:eastAsia="Calibri"/>
          <w:sz w:val="18"/>
          <w:szCs w:val="18"/>
          <w:lang w:val="en-US" w:eastAsia="en-US"/>
        </w:rPr>
        <w:t xml:space="preserve">xls</w:t>
      </w:r>
      <w:r>
        <w:rPr>
          <w:rFonts w:eastAsia="Calibri"/>
          <w:sz w:val="18"/>
          <w:szCs w:val="18"/>
          <w:lang w:eastAsia="en-US"/>
        </w:rPr>
        <w:t xml:space="preserve"> или .</w:t>
      </w:r>
      <w:r>
        <w:rPr>
          <w:rFonts w:eastAsia="Calibri"/>
          <w:sz w:val="18"/>
          <w:szCs w:val="18"/>
          <w:lang w:val="en-US" w:eastAsia="en-US"/>
        </w:rPr>
        <w:t xml:space="preserve">xlsx</w:t>
      </w:r>
      <w:r>
        <w:rPr>
          <w:rFonts w:eastAsia="Calibri"/>
          <w:sz w:val="18"/>
          <w:szCs w:val="18"/>
          <w:lang w:eastAsia="en-US"/>
        </w:rPr>
        <w:t xml:space="preserve">, файлы в ином формате не допускаются;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должен содержать только текстовую информацию, вставка любых других объектов (файлов, картинок) не допускается;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Значения в полях должны заполняться так, чтобы каждое из слов состояло из символов в одной раскладке клавиатуры; 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Цепочка собственников должна быть корректно раскрыта до конечных бенефициаров (см. раздел «Условие раскрытия информации до конечного бенефициара»);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b/>
          <w:sz w:val="18"/>
          <w:szCs w:val="18"/>
          <w:lang w:eastAsia="en-US"/>
        </w:rPr>
        <w:t xml:space="preserve">- </w:t>
      </w:r>
      <w:r>
        <w:rPr>
          <w:rFonts w:eastAsia="Calibri"/>
          <w:sz w:val="18"/>
          <w:szCs w:val="18"/>
          <w:lang w:eastAsia="en-US"/>
        </w:rPr>
        <w:t xml:space="preserve">Справочные поля (отмечены оранжевым цветом) должны заполняться только значениями из справочников/ Введение в справочное поле значения не из справочника не допускается;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b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Ячейки не могут содержать прочерков, фраз "нет", "не предоставлено", "информация запрошена" и т.п. </w:t>
      </w:r>
      <w:r>
        <w:rPr>
          <w:rFonts w:eastAsia="Calibri"/>
          <w:b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0" w:name="_Toc404866844"/>
      <w:r/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1" w:name="_Toc476225377"/>
      <w:r/>
      <w:bookmarkStart w:id="222" w:name="_Toc485198312"/>
      <w:r/>
      <w:bookmarkStart w:id="223" w:name="_Toc536483769"/>
      <w:r>
        <w:rPr>
          <w:b/>
          <w:bCs/>
          <w:sz w:val="18"/>
          <w:szCs w:val="18"/>
          <w:lang w:eastAsia="en-US"/>
        </w:rPr>
        <w:t xml:space="preserve">Условия раскрытия информации до конечного бенефициара</w:t>
      </w:r>
      <w:bookmarkEnd w:id="220"/>
      <w:r/>
      <w:bookmarkEnd w:id="221"/>
      <w:r/>
      <w:bookmarkEnd w:id="222"/>
      <w:r/>
      <w:bookmarkEnd w:id="223"/>
      <w:r/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По контрагенту должна быть раскрыта вся цепочка собственников. Цепочка собственников считается раскрытой, в случае если конечный собственник – </w:t>
      </w:r>
      <w:r>
        <w:rPr>
          <w:rFonts w:eastAsia="Calibri"/>
          <w:sz w:val="18"/>
          <w:szCs w:val="18"/>
          <w:lang w:eastAsia="en-US"/>
        </w:rPr>
        <w:t xml:space="preserve">физическое лицо. Указание лишь руководителя в качестве конечного бенефициара является недостаточным. Данные о собственниках необходимо раскрывать в требуемом объеме (должны быть заполнены обязательные поля, см. правила заполнения «Данные о собственниках»);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Допустимые случаи не раскрытия/неполного раскрытия информации о цепочке собственников контрагента:</w:t>
      </w:r>
      <w:r>
        <w:rPr>
          <w:rFonts w:eastAsia="Calibri"/>
          <w:sz w:val="18"/>
          <w:szCs w:val="18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1. </w:t>
      </w:r>
      <w:r>
        <w:rPr>
          <w:rFonts w:eastAsia="Calibri"/>
          <w:sz w:val="20"/>
          <w:lang w:eastAsia="en-US"/>
        </w:rPr>
        <w:t xml:space="preserve">При заключении договоров: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административно - хозяйственного назначения;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  <w:tab w:val="left" w:pos="843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технологического присоединения;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с правилами оптового рынка электрической энергии и мощности;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и с международными договорами РФ;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федеральными органами государственной власти, органами государственной власти субъектов РФ, органами местного самоуправления;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расчеты по </w:t>
      </w:r>
      <w:r>
        <w:rPr>
          <w:rFonts w:eastAsia="Calibri"/>
          <w:sz w:val="20"/>
          <w:lang w:eastAsia="en-US"/>
        </w:rPr>
        <w:t xml:space="preserve">которым производятся по ценам и тарифам, определенным в порядке, установленном Правительством РФ или уполномоченным Правительством РФ федеральным органом исполнительной власти, органами исполнительной власти субъектов РФ, органами местного самоуправления;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публичными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компаниями,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публичными акционерными обществами, акции которых котируются на рынке ценных бумаг, либо с обществами с числом акционеров более 50.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2. Если собственниками являются (см. значения поля «Тип публичности» в листе «Данные о собственниках»):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«российский государственный орган власти;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российское государственное или муниципальное унитарное предприятие;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российская государственная корпорация;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публичная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компания,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 публичное акционерное общество, акции которого котируются на рынке ценных бумаг, либо с общество с числом акционеров более 50»,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то данные компании могут не раскрывать информацию о цепочке собственников.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Если компания подходит под условия возможности «нераскрытия» цепочки собственников, то либо собственники не должны быть указаны вовсе, либо цепочка должна быть раскрыта полностью до конечного бенефициара.</w:t>
      </w:r>
      <w:r>
        <w:rPr>
          <w:rFonts w:eastAsia="Calibri"/>
          <w:sz w:val="20"/>
          <w:lang w:eastAsia="en-US"/>
        </w:rPr>
      </w:r>
    </w:p>
    <w:p>
      <w:pPr>
        <w:rPr>
          <w:rFonts w:eastAsia="Calibri"/>
          <w:sz w:val="20"/>
          <w:lang w:eastAsia="en-US"/>
        </w:rPr>
      </w:pPr>
      <w:r/>
      <w:bookmarkStart w:id="224" w:name="_Toc404866845"/>
      <w:r/>
      <w:bookmarkStart w:id="225" w:name="_Toc404852359"/>
      <w:r>
        <w:rPr>
          <w:rFonts w:eastAsia="Calibri"/>
          <w:sz w:val="20"/>
          <w:lang w:eastAsia="en-US"/>
        </w:rPr>
        <w:t xml:space="preserve">В таблице «Данные о собственниках» допускается указание данных о бенефициарах (в том числе конечных) и акционерах, владеющих более 5 процентами акций (либо прямая ссылк</w:t>
      </w:r>
      <w:r>
        <w:rPr>
          <w:rFonts w:eastAsia="Calibri"/>
          <w:sz w:val="20"/>
          <w:lang w:eastAsia="en-US"/>
        </w:rPr>
        <w:t xml:space="preserve">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26" w:name="_Toc476225378"/>
      <w:r/>
      <w:bookmarkStart w:id="227" w:name="_Toc485198313"/>
      <w:r/>
      <w:bookmarkStart w:id="228" w:name="_Toc536483770"/>
      <w:r>
        <w:rPr>
          <w:b/>
          <w:bCs/>
          <w:sz w:val="20"/>
          <w:lang w:eastAsia="en-US"/>
        </w:rPr>
        <w:t xml:space="preserve">Правила заполнения листа «Данные контрагента».</w:t>
      </w:r>
      <w:bookmarkEnd w:id="224"/>
      <w:r/>
      <w:bookmarkEnd w:id="225"/>
      <w:r/>
      <w:bookmarkEnd w:id="226"/>
      <w:r/>
      <w:bookmarkEnd w:id="227"/>
      <w:r/>
      <w:r>
        <w:rPr>
          <w:b/>
          <w:bCs/>
          <w:sz w:val="20"/>
          <w:lang w:eastAsia="en-US"/>
        </w:rPr>
      </w:r>
    </w:p>
    <w:p>
      <w:pPr>
        <w:tabs>
          <w:tab w:val="left" w:pos="426" w:leader="none"/>
        </w:tabs>
        <w:rPr>
          <w:rFonts w:ascii="Calibri" w:hAnsi="Calibri" w:eastAsia="Calibri"/>
          <w:b/>
          <w:bCs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указанном листе заполняется информация о контрагентах</w:t>
      </w:r>
      <w:bookmarkEnd w:id="228"/>
      <w:r>
        <w:rPr>
          <w:rFonts w:eastAsia="Calibri"/>
          <w:sz w:val="20"/>
          <w:lang w:eastAsia="en-US"/>
        </w:rPr>
        <w:t xml:space="preserve"> и субподрядчиках:</w:t>
      </w:r>
      <w:r>
        <w:rPr>
          <w:rFonts w:ascii="Calibri" w:hAnsi="Calibri" w:eastAsia="Calibri"/>
          <w:b/>
          <w:bCs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(Порядковы</w:t>
      </w:r>
      <w:r>
        <w:rPr>
          <w:rFonts w:eastAsia="Calibri"/>
          <w:sz w:val="20"/>
          <w:lang w:eastAsia="en-US"/>
        </w:rPr>
        <w:t xml:space="preserve">й номер контрагента в файле) – поле должно содержать только число порядкового номера контрагента, другие символы не допускаются. Порядковый номер определяет наличие информации о контрагенте в строке. Строгой проверки на очередность порядковых номеров нет. 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Вид контрагента - обязательное поле, заполняется значением из справочника "Вид организации". В листе может быть только один контрагент, но несколько субподрядчиков.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контрагента – обязательное поле, заполняется значением из справочника "Тип контрагента".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контрагента – в поле могут содержаться только цифры. Обязательное поле для юридических лиц, зарегистрированных на территории РФ (включая ИП). В одном файле не допускаются два или более повторяющихся ИНН.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контрагента – указывается для иностранных лиц, не зарегистрированных в РФ.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Конт</w:t>
      </w:r>
      <w:r>
        <w:rPr>
          <w:rFonts w:eastAsia="Calibri"/>
          <w:sz w:val="20"/>
          <w:lang w:eastAsia="en-US"/>
        </w:rPr>
        <w:t xml:space="preserve">рагент является филиалом – поле заполняется значением «Да» только для контрагентов являющихся филиалами, в остальных случаях оставляется пустым. Помеченные таким образом контрагенты, в случае совпадения их ИНН с ИНН другого контрагента не являются дублями.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ОГРН/ОГРНИП контрагента – в поле могут содержаться только цифры. Обязательное поле для юридических лиц и индивидуальных предпринимателей,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контрагента – поле заполняется автом</w:t>
      </w:r>
      <w:r>
        <w:rPr>
          <w:rFonts w:eastAsia="Calibri"/>
          <w:sz w:val="20"/>
          <w:lang w:eastAsia="en-US"/>
        </w:rPr>
        <w:t xml:space="preserve">атически, на основе предварительно заполненных полей: Страна, Регион, Район, Город, Район города, Населенный пункт, Улица, Дом, Корпус, Строение, Сооружение, Литер, Квартира, Индекс. Данные поля заполняются в соответствии с юридическим адресом контрагента.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заполняется из спр</w:t>
      </w:r>
      <w:r>
        <w:rPr>
          <w:rFonts w:eastAsia="Calibri"/>
          <w:sz w:val="20"/>
          <w:lang w:eastAsia="en-US"/>
        </w:rPr>
        <w:t xml:space="preserve">авочника "Организационно-правовые формы" (ОПФ), для иностранных организаций поле не заполняется. Если в справочнике отсутствует требуемая ОПФ, то ОПФ указывается в поле наименование. Если ОПФ выбрана в поле ОПФ, то наименование должно быть указано без ОПФ.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контрагента – указывается полностью. Поле обязательно для заполнения. 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Код ОКВЭД – обязательное поле для юридических лиц, зарегистрированных на территории РФ. Несколько кодов ОКВЭД указываются через точку с запятой ";". Каждый код вводится в следующих ниже форматах (где 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 является числом), иное написание считается ошибкой: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ФИО руководителя – указывается для юридических лиц в полном виде, обязательное поле.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паспорта руководителя – указывается для юридических лиц, обязательное поле.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контрагентов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5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контрагентов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29" w:name="_Toc404866846"/>
      <w:r/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30" w:name="_Toc476225379"/>
      <w:r/>
      <w:bookmarkStart w:id="231" w:name="_Toc485198314"/>
      <w:r/>
      <w:bookmarkStart w:id="232" w:name="_Toc536483771"/>
      <w:r>
        <w:rPr>
          <w:b/>
          <w:bCs/>
          <w:sz w:val="20"/>
          <w:lang w:eastAsia="en-US"/>
        </w:rPr>
        <w:t xml:space="preserve">Правила заполнения листа «Данные о собственниках»</w:t>
      </w:r>
      <w:bookmarkEnd w:id="229"/>
      <w:r/>
      <w:bookmarkEnd w:id="230"/>
      <w:r/>
      <w:bookmarkEnd w:id="231"/>
      <w:r/>
      <w:bookmarkEnd w:id="232"/>
      <w:r/>
      <w:r>
        <w:rPr>
          <w:b/>
          <w:bCs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(Номер собственника в цепочке контрагента) – обязательное поле, определяет наличие информации о собственнике в строке. Поле заполняется в соответствии с местом собственника в структуре цепочки собственников. М</w:t>
      </w:r>
      <w:r>
        <w:rPr>
          <w:rFonts w:eastAsia="Calibri"/>
          <w:sz w:val="20"/>
          <w:lang w:eastAsia="en-US"/>
        </w:rPr>
        <w:t xml:space="preserve">ожет содержать только цифры и символ разделитель (разделителем выступает точка "."). Первый уровень собственников (собственники контрагента по договору) указывается как цифра без разделителя (например "1"), затем, при заполнении собственников второго уровн</w:t>
      </w:r>
      <w:r>
        <w:rPr>
          <w:rFonts w:eastAsia="Calibri"/>
          <w:sz w:val="20"/>
          <w:lang w:eastAsia="en-US"/>
        </w:rPr>
        <w:t xml:space="preserve">я (собственники организаций) номер указывается с разделителем (например: "1.1"), и далее – по аналогичной схеме до конечного бенефициарного собственника. Собственники третьего уровня будет иметь номер с двумя разделителями (например: "1.1.1" или "3.2.1"). 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Иной формат записи или неполная запись (например: "1.") не допускаются.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организации – обязательное поле, заполняется значением из справочника "Тип организации". Собственник не может быть индивидуальным предпринимателем, установка такого значения для данного поля не допускается.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собственника -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</w:t>
      </w:r>
      <w:r>
        <w:rPr>
          <w:rFonts w:eastAsia="Calibri"/>
          <w:sz w:val="20"/>
          <w:lang w:eastAsia="en-US"/>
        </w:rPr>
        <w:t xml:space="preserve">я из справочника "Организационно-правовые формы", для иностранных организаций поле не заполняется. Если в справочнике отсутствует требуемая ОПФ, то ОПФ указывается в поле наименование. Если ОПФ выбран в поле ОПФ то наименование должно быть указано без ОПФ.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собственника – указывается полностью, без сокращений (Для иностранных организаций организационно-правовая форма указывается в наименовании). Обязательное поле.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собственника – обязательное поле для юридического лица.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документа, удостоверяющего личность (для физ. лиц) – поле заполняется только для физических лиц, для иностранных физических лиц поле не обязательно.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собственника – обязательное поле, заполняется значением из справочника "Тип собственников" " выбором одной из 4-х позиций: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руководитель;  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  <w:tab w:val="left" w:pos="264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участник;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акционер;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бенефициар.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цепочке собственников по каждому юридическому лицу, помимо данных о собственниках, указывается информация о руководителе.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собственников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Размер доли (для участников/ акционеров/ бенефициаров) – обязательное поле. Размер доли указывается в %.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Информация о подтверждающих документах (наименование, реквизиты и т.д.) – обязательное поле. Должно содержать наименование и реквизиты документа подтверждающего факт участия собственника в цепочке собственников.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собственников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044"/>
        <w:ind w:left="567"/>
        <w:jc w:val="center"/>
        <w:pageBreakBefore/>
        <w:spacing w:after="0"/>
        <w:rPr>
          <w:caps/>
          <w:sz w:val="24"/>
          <w:szCs w:val="24"/>
        </w:rPr>
      </w:pPr>
      <w:r/>
      <w:bookmarkStart w:id="233" w:name="_Toc536483772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  <w:lang w:val="ru-RU"/>
        </w:rPr>
        <w:t xml:space="preserve">7</w:t>
      </w:r>
      <w:r>
        <w:rPr>
          <w:caps/>
          <w:sz w:val="24"/>
          <w:szCs w:val="24"/>
        </w:rPr>
        <w:t xml:space="preserve">. Согласие на обработку персональных данных</w:t>
      </w:r>
      <w:bookmarkEnd w:id="233"/>
      <w:r/>
      <w:r>
        <w:rPr>
          <w:caps/>
          <w:sz w:val="24"/>
          <w:szCs w:val="24"/>
        </w:rPr>
      </w:r>
    </w:p>
    <w:p>
      <w:pPr>
        <w:jc w:val="both"/>
      </w:pPr>
      <w:r/>
      <w:r/>
    </w:p>
    <w:p>
      <w:pPr>
        <w:ind w:firstLine="567"/>
        <w:jc w:val="center"/>
        <w:spacing w:after="60"/>
        <w:tabs>
          <w:tab w:val="left" w:pos="0" w:leader="none"/>
          <w:tab w:val="num" w:pos="1134" w:leader="none"/>
        </w:tabs>
        <w:rPr>
          <w:b/>
          <w:sz w:val="26"/>
          <w:szCs w:val="26"/>
        </w:rPr>
        <w:outlineLvl w:val="1"/>
      </w:pPr>
      <w:r/>
      <w:bookmarkStart w:id="234" w:name="_Toc536567239"/>
      <w:r/>
      <w:bookmarkStart w:id="235" w:name="_Toc5779098"/>
      <w:r/>
      <w:bookmarkStart w:id="236" w:name="_Toc34053067"/>
      <w:r>
        <w:rPr>
          <w:b/>
          <w:sz w:val="26"/>
          <w:szCs w:val="26"/>
        </w:rPr>
        <w:t xml:space="preserve">Согласие на обработку персональных данных</w:t>
      </w:r>
      <w:bookmarkEnd w:id="234"/>
      <w:r/>
      <w:bookmarkEnd w:id="235"/>
      <w:r/>
      <w:bookmarkEnd w:id="236"/>
      <w:r>
        <w:rPr>
          <w:b/>
          <w:sz w:val="26"/>
          <w:szCs w:val="26"/>
        </w:rPr>
        <w:t xml:space="preserve"> участника закупочной процедуры</w:t>
      </w:r>
      <w:r>
        <w:rPr>
          <w:b/>
          <w:sz w:val="26"/>
          <w:szCs w:val="26"/>
        </w:rPr>
      </w:r>
    </w:p>
    <w:p>
      <w:pPr>
        <w:ind w:firstLine="567"/>
        <w:jc w:val="center"/>
        <w:spacing w:after="60"/>
        <w:tabs>
          <w:tab w:val="left" w:pos="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«_____» ____________ 20____ г.</w:t>
      </w:r>
      <w:r>
        <w:rPr>
          <w:b/>
          <w:sz w:val="26"/>
          <w:szCs w:val="26"/>
        </w:rPr>
      </w:r>
    </w:p>
    <w:p>
      <w:pPr>
        <w:ind w:firstLine="567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  <w:t xml:space="preserve">Настоящим, ________________________________________________________,</w:t>
      </w:r>
      <w:r>
        <w:rPr>
          <w:sz w:val="26"/>
          <w:szCs w:val="26"/>
        </w:rPr>
      </w:r>
    </w:p>
    <w:p>
      <w:pPr>
        <w:ind w:firstLine="567"/>
        <w:jc w:val="center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полное наименование участника закупочной процедуры</w:t>
      </w:r>
      <w:r>
        <w:rPr>
          <w:b/>
          <w:i/>
          <w:sz w:val="22"/>
          <w:szCs w:val="22"/>
        </w:rPr>
      </w:r>
    </w:p>
    <w:p>
      <w:pPr>
        <w:ind w:firstLine="567"/>
        <w:jc w:val="center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______________________________________________________________________________________</w:t>
      </w:r>
      <w:r>
        <w:rPr>
          <w:b/>
          <w:i/>
          <w:sz w:val="22"/>
          <w:szCs w:val="22"/>
        </w:rPr>
      </w:r>
    </w:p>
    <w:p>
      <w:pPr>
        <w:ind w:firstLine="567"/>
        <w:jc w:val="center"/>
        <w:spacing w:after="60"/>
      </w:pPr>
      <w:r>
        <w:rPr>
          <w:b/>
          <w:i/>
          <w:sz w:val="22"/>
          <w:szCs w:val="22"/>
        </w:rPr>
        <w:t xml:space="preserve">(потенциального контрагента), контрагента)</w:t>
      </w:r>
      <w:r/>
    </w:p>
    <w:p>
      <w:pPr>
        <w:ind w:firstLine="709"/>
        <w:jc w:val="both"/>
        <w:spacing w:after="60"/>
      </w:pPr>
      <w:r>
        <w:t xml:space="preserve">Адрес регистрации: _______________________________________________________,</w:t>
      </w:r>
      <w:r/>
    </w:p>
    <w:p>
      <w:pPr>
        <w:ind w:left="708" w:firstLine="1"/>
        <w:jc w:val="both"/>
        <w:spacing w:after="60"/>
        <w:rPr>
          <w:b/>
          <w:i/>
          <w:sz w:val="22"/>
          <w:szCs w:val="22"/>
        </w:rPr>
      </w:pPr>
      <w: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 xml:space="preserve">ИНН__________________________</w:t>
      </w:r>
      <w:r>
        <w:rPr>
          <w:b/>
          <w:i/>
          <w:sz w:val="22"/>
          <w:szCs w:val="22"/>
        </w:rPr>
      </w:r>
    </w:p>
    <w:p>
      <w:pPr>
        <w:ind w:firstLine="709"/>
        <w:jc w:val="both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КПП__________________________</w:t>
      </w:r>
      <w:r>
        <w:rPr>
          <w:b/>
          <w:i/>
          <w:sz w:val="22"/>
          <w:szCs w:val="22"/>
        </w:rPr>
      </w:r>
    </w:p>
    <w:p>
      <w:pPr>
        <w:ind w:firstLine="708"/>
        <w:jc w:val="both"/>
        <w:spacing w:after="60"/>
      </w:pPr>
      <w:r>
        <w:rPr>
          <w:b/>
          <w:i/>
          <w:sz w:val="22"/>
          <w:szCs w:val="22"/>
        </w:rPr>
        <w:t xml:space="preserve">ОГРН_________________________</w:t>
      </w:r>
      <w:r>
        <w:t xml:space="preserve">,</w:t>
      </w:r>
      <w:r/>
    </w:p>
    <w:p>
      <w:pPr>
        <w:ind w:firstLine="567"/>
        <w:jc w:val="both"/>
        <w:spacing w:after="60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в лице</w:t>
      </w:r>
      <w:r>
        <w:rPr>
          <w:b/>
          <w:i/>
          <w:sz w:val="26"/>
          <w:szCs w:val="26"/>
        </w:rPr>
        <w:t xml:space="preserve"> ___________________________________________________________________</w:t>
      </w:r>
      <w:r>
        <w:rPr>
          <w:b/>
          <w:i/>
          <w:sz w:val="26"/>
          <w:szCs w:val="26"/>
        </w:rPr>
      </w:r>
    </w:p>
    <w:p>
      <w:pPr>
        <w:ind w:firstLine="540"/>
        <w:jc w:val="center"/>
        <w:spacing w:after="60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b/>
          <w:bCs/>
          <w:i/>
          <w:iCs/>
          <w:sz w:val="22"/>
          <w:szCs w:val="22"/>
        </w:rPr>
        <w:t xml:space="preserve">_____________________________________________________________________________________,</w:t>
      </w:r>
      <w:r>
        <w:rPr>
          <w:sz w:val="20"/>
        </w:rPr>
      </w:r>
    </w:p>
    <w:p>
      <w:pPr>
        <w:ind w:firstLine="540"/>
        <w:jc w:val="center"/>
        <w:spacing w:after="6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действующего на основании _____________________________</w:t>
      </w:r>
      <w:r>
        <w:rPr>
          <w:i/>
          <w:sz w:val="26"/>
          <w:szCs w:val="26"/>
        </w:rPr>
        <w:t xml:space="preserve">, </w:t>
      </w:r>
      <w:r>
        <w:rPr>
          <w:sz w:val="26"/>
          <w:szCs w:val="26"/>
        </w:rPr>
        <w:t xml:space="preserve">дает свое согласие </w:t>
      </w:r>
      <w:r>
        <w:rPr>
          <w:b/>
          <w:sz w:val="26"/>
          <w:szCs w:val="26"/>
        </w:rPr>
        <w:t xml:space="preserve">ПАО «Россети Сибирь»</w:t>
      </w:r>
      <w:r>
        <w:rPr>
          <w:sz w:val="26"/>
          <w:szCs w:val="26"/>
        </w:rPr>
        <w:t xml:space="preserve">, зарегистрированному по адресу: г. Красноярск, ул. Бограда 144 А, </w:t>
      </w:r>
      <w:r>
        <w:rPr>
          <w:b/>
          <w:sz w:val="26"/>
          <w:szCs w:val="26"/>
        </w:rPr>
        <w:t xml:space="preserve">Обществу под управлением ПАО «Россети Сибирь»</w:t>
      </w:r>
      <w:r>
        <w:rPr>
          <w:b/>
          <w:i/>
          <w:sz w:val="26"/>
          <w:szCs w:val="26"/>
        </w:rPr>
        <w:t xml:space="preserve">,** </w:t>
      </w:r>
      <w:r>
        <w:rPr>
          <w:sz w:val="26"/>
          <w:szCs w:val="26"/>
        </w:rPr>
        <w:t xml:space="preserve">и </w:t>
      </w:r>
      <w:r>
        <w:rPr>
          <w:b/>
          <w:bCs/>
          <w:sz w:val="26"/>
          <w:szCs w:val="26"/>
        </w:rPr>
        <w:t xml:space="preserve">Публичному акционерному обществу «Федеральная сетевая компания - Россети»</w:t>
      </w:r>
      <w:r>
        <w:rPr>
          <w:sz w:val="26"/>
          <w:szCs w:val="26"/>
        </w:rPr>
        <w:t xml:space="preserve">, зарегистрированному по адресу: г. Москва, ул. Беловежская, 4, в отношении следующего перечня персональных данных руководителей и собственников (участников, учредителе</w:t>
      </w:r>
      <w:r>
        <w:rPr>
          <w:sz w:val="26"/>
          <w:szCs w:val="26"/>
        </w:rPr>
        <w:t xml:space="preserve">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</w:t>
      </w:r>
      <w:r>
        <w:rPr>
          <w:sz w:val="26"/>
          <w:szCs w:val="26"/>
        </w:rPr>
        <w:t xml:space="preserve">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</w:t>
      </w:r>
      <w:r>
        <w:rPr>
          <w:sz w:val="26"/>
          <w:szCs w:val="26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6"/>
          <w:szCs w:val="26"/>
        </w:rPr>
      </w:r>
    </w:p>
    <w:p>
      <w:pPr>
        <w:ind w:firstLine="709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  <w:t xml:space="preserve">Цель обработки персональных данных: </w:t>
      </w:r>
      <w:r>
        <w:rPr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z w:val="26"/>
          <w:szCs w:val="26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6"/>
          <w:szCs w:val="26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6"/>
          <w:szCs w:val="26"/>
        </w:rPr>
      </w:r>
    </w:p>
    <w:p>
      <w:pPr>
        <w:ind w:firstLine="709"/>
        <w:jc w:val="both"/>
        <w:spacing w:after="60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6"/>
          <w:szCs w:val="26"/>
        </w:rPr>
        <w:t xml:space="preserve">, либо отзыва настоящего согласия </w:t>
      </w:r>
      <w:r>
        <w:rPr>
          <w:color w:val="000000"/>
          <w:sz w:val="26"/>
          <w:szCs w:val="26"/>
        </w:rPr>
        <w:t xml:space="preserve">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  <w:sz w:val="26"/>
          <w:szCs w:val="26"/>
        </w:rPr>
      </w:r>
    </w:p>
    <w:p>
      <w:pPr>
        <w:ind w:firstLine="567"/>
        <w:jc w:val="both"/>
        <w:spacing w:after="60"/>
        <w:rPr>
          <w:color w:val="000000"/>
          <w:sz w:val="20"/>
        </w:rPr>
      </w:pPr>
      <w:r>
        <w:rPr>
          <w:color w:val="000000"/>
          <w:sz w:val="20"/>
        </w:rPr>
        <w:t xml:space="preserve">_____________________________                                                                     ___________________________</w:t>
      </w:r>
      <w:r>
        <w:rPr>
          <w:color w:val="000000"/>
          <w:sz w:val="20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20"/>
        </w:rPr>
        <w:t xml:space="preserve">(Подпись субъекта персональных данных/                                                 (Ф.И.О. и должность подписавшего*)</w:t>
      </w:r>
      <w:r>
        <w:rPr>
          <w:sz w:val="20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20"/>
        </w:rPr>
        <w:t xml:space="preserve">уполномоченного представителя)                                                </w:t>
      </w:r>
      <w:r>
        <w:rPr>
          <w:sz w:val="20"/>
        </w:rPr>
      </w:r>
    </w:p>
    <w:p>
      <w:pPr>
        <w:ind w:firstLine="567"/>
        <w:jc w:val="both"/>
        <w:spacing w:after="60"/>
        <w:rPr>
          <w:b/>
          <w:bCs/>
          <w:sz w:val="20"/>
        </w:rPr>
      </w:pPr>
      <w:r>
        <w:rPr>
          <w:b/>
          <w:bCs/>
          <w:sz w:val="20"/>
        </w:rPr>
        <w:t xml:space="preserve">М.П.</w:t>
      </w:r>
      <w:r>
        <w:rPr>
          <w:b/>
          <w:bCs/>
          <w:sz w:val="20"/>
        </w:rPr>
      </w:r>
    </w:p>
    <w:p>
      <w:pPr>
        <w:ind w:firstLine="567"/>
        <w:jc w:val="both"/>
        <w:spacing w:after="60"/>
        <w:rPr>
          <w:b/>
          <w:sz w:val="14"/>
          <w:szCs w:val="14"/>
        </w:rPr>
      </w:pPr>
      <w:r>
        <w:rPr>
          <w:sz w:val="14"/>
          <w:szCs w:val="14"/>
        </w:rPr>
        <w:t xml:space="preserve">* Указывается фамилия, имя, отчество, адрес су</w:t>
      </w:r>
      <w:r>
        <w:rPr>
          <w:sz w:val="14"/>
          <w:szCs w:val="14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sz w:val="14"/>
          <w:szCs w:val="14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b/>
          <w:sz w:val="14"/>
          <w:szCs w:val="14"/>
        </w:rPr>
      </w:r>
    </w:p>
    <w:p>
      <w:pPr>
        <w:ind w:firstLine="567"/>
        <w:jc w:val="both"/>
        <w:spacing w:after="60"/>
        <w:rPr>
          <w:sz w:val="14"/>
          <w:szCs w:val="14"/>
        </w:rPr>
      </w:pPr>
      <w:r>
        <w:rPr>
          <w:sz w:val="14"/>
          <w:szCs w:val="14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sz w:val="14"/>
          <w:szCs w:val="14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sz w:val="14"/>
          <w:szCs w:val="14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14"/>
          <w:szCs w:val="14"/>
        </w:rPr>
        <w:t xml:space="preserve">*** Зап</w:t>
      </w:r>
      <w:r>
        <w:rPr>
          <w:sz w:val="14"/>
          <w:szCs w:val="14"/>
        </w:rPr>
        <w:t xml:space="preserve">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</w:t>
      </w:r>
      <w:r>
        <w:rPr>
          <w:sz w:val="14"/>
          <w:szCs w:val="14"/>
        </w:rPr>
        <w:t xml:space="preserve">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</w:t>
      </w:r>
      <w:r>
        <w:rPr>
          <w:sz w:val="14"/>
          <w:szCs w:val="14"/>
        </w:rPr>
        <w:t xml:space="preserve">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sz w:val="14"/>
          <w:szCs w:val="14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r>
        <w:rPr>
          <w:sz w:val="20"/>
        </w:rPr>
      </w:r>
    </w:p>
    <w:p>
      <w:pPr>
        <w:rPr>
          <w:bCs/>
          <w:sz w:val="20"/>
        </w:rPr>
      </w:pPr>
      <w:r>
        <w:rPr>
          <w:bCs/>
          <w:sz w:val="20"/>
        </w:rPr>
      </w:r>
      <w:r>
        <w:rPr>
          <w:bCs/>
          <w:sz w:val="20"/>
        </w:rPr>
      </w:r>
    </w:p>
    <w:p>
      <w:pPr>
        <w:pStyle w:val="1044"/>
        <w:ind w:left="567"/>
        <w:keepNext w:val="0"/>
        <w:spacing w:after="0"/>
        <w:widowControl w:val="off"/>
        <w:rPr>
          <w:caps/>
          <w:sz w:val="24"/>
          <w:szCs w:val="24"/>
        </w:rPr>
      </w:pPr>
      <w:r>
        <w:br w:type="page" w:clear="all"/>
      </w:r>
      <w:bookmarkStart w:id="237" w:name="_Toc536483774"/>
      <w:r/>
      <w:bookmarkStart w:id="238" w:name="_Toc5779099"/>
      <w:r>
        <w:rPr>
          <w:caps/>
          <w:sz w:val="24"/>
          <w:szCs w:val="24"/>
        </w:rPr>
        <w:t xml:space="preserve">ФОРМА 8. Справка о материально-технических ресурсах</w:t>
      </w:r>
      <w:bookmarkEnd w:id="237"/>
      <w:r/>
      <w:bookmarkEnd w:id="238"/>
      <w:r/>
      <w:r>
        <w:rPr>
          <w:caps/>
          <w:sz w:val="24"/>
          <w:szCs w:val="24"/>
        </w:rPr>
      </w:r>
    </w:p>
    <w:p>
      <w:pPr>
        <w:widowControl w:val="off"/>
      </w:pPr>
      <w:r/>
      <w:r/>
    </w:p>
    <w:p>
      <w:pPr>
        <w:ind w:right="34" w:firstLine="567"/>
        <w:widowControl w:val="off"/>
        <w:rPr>
          <w:bCs/>
        </w:rPr>
        <w:outlineLvl w:val="0"/>
      </w:pPr>
      <w:r/>
      <w:bookmarkStart w:id="239" w:name="_Toc476225387"/>
      <w:r/>
      <w:bookmarkStart w:id="240" w:name="_Toc485198322"/>
      <w:r/>
      <w:bookmarkStart w:id="241" w:name="_Toc536483775"/>
      <w:r/>
      <w:bookmarkStart w:id="242" w:name="_Toc536567241"/>
      <w:r/>
      <w:bookmarkStart w:id="243" w:name="_Toc5779100"/>
      <w:r>
        <w:rPr>
          <w:bCs/>
        </w:rPr>
        <w:t xml:space="preserve">Способ и наименование закупки, с указанием № на ЭП __________________</w:t>
      </w:r>
      <w:bookmarkEnd w:id="239"/>
      <w:r/>
      <w:bookmarkEnd w:id="240"/>
      <w:r/>
      <w:bookmarkEnd w:id="241"/>
      <w:r/>
      <w:bookmarkEnd w:id="242"/>
      <w:r/>
      <w:bookmarkEnd w:id="243"/>
      <w:r/>
      <w:r>
        <w:rPr>
          <w:bCs/>
        </w:rPr>
      </w:r>
    </w:p>
    <w:p>
      <w:pPr>
        <w:ind w:right="34" w:firstLine="567"/>
        <w:widowControl w:val="off"/>
        <w:rPr>
          <w:i/>
          <w:iCs/>
          <w:sz w:val="22"/>
          <w:szCs w:val="22"/>
          <w:lang w:eastAsia="ar-SA"/>
        </w:rPr>
        <w:outlineLvl w:val="0"/>
      </w:pPr>
      <w:r/>
      <w:bookmarkStart w:id="244" w:name="_Toc476225388"/>
      <w:r/>
      <w:bookmarkStart w:id="245" w:name="_Toc485198323"/>
      <w:r/>
      <w:bookmarkStart w:id="246" w:name="_Toc536483776"/>
      <w:r/>
      <w:bookmarkStart w:id="247" w:name="_Toc536567242"/>
      <w:r/>
      <w:bookmarkStart w:id="248" w:name="_Toc5779101"/>
      <w:r>
        <w:rPr>
          <w:bCs/>
          <w:sz w:val="22"/>
          <w:szCs w:val="22"/>
          <w:lang w:eastAsia="ar-SA"/>
        </w:rPr>
        <w:t xml:space="preserve">Наименование и адрес участника  </w:t>
      </w:r>
      <w:r>
        <w:rPr>
          <w:bCs/>
          <w:i/>
          <w:iCs/>
          <w:sz w:val="22"/>
          <w:szCs w:val="22"/>
          <w:lang w:eastAsia="ar-SA"/>
        </w:rPr>
        <w:t xml:space="preserve">(генподрядчика)_____________________________</w:t>
      </w:r>
      <w:bookmarkEnd w:id="244"/>
      <w:r/>
      <w:bookmarkEnd w:id="245"/>
      <w:r/>
      <w:bookmarkEnd w:id="246"/>
      <w:r/>
      <w:bookmarkEnd w:id="247"/>
      <w:r/>
      <w:bookmarkEnd w:id="248"/>
      <w:r/>
      <w:r>
        <w:rPr>
          <w:i/>
          <w:i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Наименование субподрядчиков (членов коллективного участника):</w:t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1.____________________________________________________________________________</w:t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2. ___________________________________________________________________________</w:t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….___________________________________________________________________________</w:t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tbl>
      <w:tblPr>
        <w:tblW w:w="10348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1417"/>
        <w:gridCol w:w="1276"/>
        <w:gridCol w:w="1701"/>
        <w:gridCol w:w="1559"/>
        <w:gridCol w:w="1418"/>
        <w:gridCol w:w="1276"/>
        <w:gridCol w:w="127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</w:t>
            </w:r>
            <w:r>
              <w:rPr>
                <w:sz w:val="16"/>
                <w:szCs w:val="16"/>
              </w:rPr>
            </w:r>
          </w:p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п/п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МТР (марка, основные. характеристики)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 выпуска (производства) МТР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Идентификационные учетные данные МТР (гос. регистрац. номер для автотранспорта, инв. №, и т.п.)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Местонахождение 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Принадлежность, право собственности или иное право (в случае аренды указать арендодателя)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Предназначение МТР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Примечание</w:t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 xml:space="preserve">Здания и помещения</w:t>
            </w:r>
            <w:r>
              <w:rPr>
                <w:b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b/>
                <w:sz w:val="20"/>
              </w:rPr>
              <w:t xml:space="preserve">Автотранспорт и спецтехника </w:t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Компьютеры и оргтехника </w:t>
            </w:r>
            <w:r>
              <w:rPr>
                <w:b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Специализированное лицензионное программное обеспечение </w:t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ind w:left="540" w:right="34" w:firstLine="567"/>
        <w:widowControl w:val="off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_______________________________                              ____________________________</w:t>
      </w:r>
      <w:r>
        <w:rPr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sz w:val="20"/>
          <w:szCs w:val="22"/>
          <w:lang w:eastAsia="ar-SA"/>
        </w:rPr>
      </w:pPr>
      <w:r>
        <w:rPr>
          <w:bCs/>
          <w:sz w:val="18"/>
          <w:lang w:eastAsia="ar-SA"/>
        </w:rPr>
        <w:t xml:space="preserve">(Подпись уполномоченного представителя)</w:t>
      </w:r>
      <w:r>
        <w:rPr>
          <w:bCs/>
          <w:sz w:val="18"/>
          <w:lang w:eastAsia="ar-SA"/>
        </w:rPr>
        <w:tab/>
      </w:r>
      <w:r>
        <w:rPr>
          <w:bCs/>
          <w:sz w:val="18"/>
          <w:lang w:eastAsia="ar-SA"/>
        </w:rPr>
        <w:tab/>
      </w:r>
      <w:r>
        <w:rPr>
          <w:bCs/>
          <w:sz w:val="18"/>
          <w:lang w:eastAsia="ar-SA"/>
        </w:rPr>
        <w:tab/>
      </w:r>
      <w:r>
        <w:rPr>
          <w:bCs/>
          <w:sz w:val="18"/>
          <w:lang w:eastAsia="ar-SA"/>
        </w:rPr>
        <w:tab/>
        <w:t xml:space="preserve">(ФИО и должность подписавшего</w:t>
      </w:r>
      <w:r>
        <w:rPr>
          <w:bCs/>
          <w:sz w:val="20"/>
          <w:lang w:eastAsia="ar-SA"/>
        </w:rPr>
        <w:t xml:space="preserve">)</w:t>
      </w:r>
      <w:r>
        <w:rPr>
          <w:sz w:val="20"/>
          <w:szCs w:val="22"/>
          <w:lang w:eastAsia="ar-SA"/>
        </w:rPr>
      </w:r>
    </w:p>
    <w:p>
      <w:pPr>
        <w:ind w:right="34" w:firstLine="567"/>
        <w:shd w:val="clear" w:color="auto" w:fill="ffffff"/>
        <w:widowControl w:val="off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shd w:val="clear" w:color="auto" w:fill="ffffff"/>
        <w:widowControl w:val="off"/>
        <w:rPr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ab/>
        <w:t xml:space="preserve">МП</w:t>
      </w:r>
      <w:r>
        <w:rPr>
          <w:sz w:val="22"/>
          <w:szCs w:val="22"/>
          <w:lang w:eastAsia="ar-SA"/>
        </w:rPr>
      </w:r>
    </w:p>
    <w:p>
      <w:pPr>
        <w:ind w:right="34" w:firstLine="567"/>
        <w:shd w:val="clear" w:color="auto" w:fill="ffffff"/>
        <w:widowControl w:val="off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p>
      <w:pPr>
        <w:ind w:right="34" w:firstLine="709"/>
        <w:spacing w:after="120"/>
        <w:widowControl w:val="off"/>
      </w:pPr>
      <w:r>
        <w:t xml:space="preserve">Инструкции по заполнению:</w:t>
      </w:r>
      <w:r/>
    </w:p>
    <w:p>
      <w:pPr>
        <w:numPr>
          <w:ilvl w:val="3"/>
          <w:numId w:val="28"/>
        </w:numPr>
        <w:ind w:left="0" w:right="34" w:firstLine="0"/>
        <w:jc w:val="both"/>
        <w:spacing w:after="120"/>
        <w:widowControl w:val="off"/>
        <w:tabs>
          <w:tab w:val="num" w:pos="0" w:leader="none"/>
          <w:tab w:val="left" w:pos="284" w:leader="none"/>
        </w:tabs>
      </w:pPr>
      <w:r>
        <w:t xml:space="preserve">Данные инструкции не следует воспроизводить в документах, подготовленных участником.</w:t>
      </w:r>
      <w:r/>
    </w:p>
    <w:p>
      <w:pPr>
        <w:numPr>
          <w:ilvl w:val="3"/>
          <w:numId w:val="28"/>
        </w:numPr>
        <w:ind w:left="0" w:right="34" w:firstLine="0"/>
        <w:jc w:val="both"/>
        <w:spacing w:after="120"/>
        <w:widowControl w:val="off"/>
        <w:tabs>
          <w:tab w:val="num" w:pos="0" w:leader="none"/>
          <w:tab w:val="left" w:pos="284" w:leader="none"/>
        </w:tabs>
      </w:pPr>
      <w:r>
        <w:t xml:space="preserve">В таблице указываются сведения только об основных машинах и механизмах, измерительных и испытательных установках, специальном оборудовании которые будут применяться при выполнении работ согласно договору.</w:t>
      </w:r>
      <w:r/>
    </w:p>
    <w:p>
      <w:pPr>
        <w:numPr>
          <w:ilvl w:val="3"/>
          <w:numId w:val="28"/>
        </w:numPr>
        <w:ind w:left="0" w:right="34" w:firstLine="0"/>
        <w:jc w:val="both"/>
        <w:spacing w:after="120"/>
        <w:widowControl w:val="off"/>
        <w:tabs>
          <w:tab w:val="num" w:pos="0" w:leader="none"/>
          <w:tab w:val="left" w:pos="284" w:leader="none"/>
        </w:tabs>
      </w:pPr>
      <w:r>
        <w:t xml:space="preserve">Обязательны</w:t>
      </w:r>
      <w:r>
        <w:t xml:space="preserve">м является указание принадлежности МТР (подрядчик, субподрядчик, аренда и т.п.), с учетом распределения выполнения объемов работ. По всем видам автотранспортной техники необходимо приложить полиса ОСАГО или свидетельства о регистрации транспортных средств.</w:t>
      </w:r>
      <w:r/>
    </w:p>
    <w:p>
      <w:pPr>
        <w:jc w:val="center"/>
        <w:widowControl w:val="off"/>
        <w:rPr>
          <w:b/>
          <w:caps/>
        </w:rPr>
      </w:pPr>
      <w:r>
        <w:br w:type="page" w:clear="all"/>
      </w:r>
      <w:bookmarkStart w:id="249" w:name="_Toc536483777"/>
      <w:r/>
      <w:bookmarkStart w:id="250" w:name="_Toc5779102"/>
      <w:r>
        <w:rPr>
          <w:b/>
          <w:caps/>
        </w:rPr>
        <w:t xml:space="preserve">ФОРМА 9. Справка о кадровых ресурсах</w:t>
      </w:r>
      <w:bookmarkEnd w:id="249"/>
      <w:r/>
      <w:bookmarkEnd w:id="250"/>
      <w:r/>
      <w:r>
        <w:rPr>
          <w:b/>
          <w:caps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251" w:name="_Toc307936277"/>
      <w:r/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Справка о кадровых ресурсах</w:t>
      </w:r>
      <w:bookmarkEnd w:id="251"/>
      <w:r/>
      <w:r>
        <w:rPr>
          <w:b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закупки______________________________________ </w:t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Участник закупки (генподрядчик): ________________________________ </w:t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>
        <w:t xml:space="preserve">Субподрядчики (члены коллективного участника): </w:t>
      </w:r>
      <w:r/>
    </w:p>
    <w:p>
      <w:pPr>
        <w:ind w:firstLine="540"/>
        <w:widowControl w:val="off"/>
        <w:tabs>
          <w:tab w:val="left" w:pos="1080" w:leader="none"/>
        </w:tabs>
      </w:pPr>
      <w:r>
        <w:t xml:space="preserve">1. ________________________________________________________</w:t>
      </w:r>
      <w:r/>
    </w:p>
    <w:p>
      <w:pPr>
        <w:ind w:firstLine="540"/>
        <w:widowControl w:val="off"/>
        <w:tabs>
          <w:tab w:val="left" w:pos="1080" w:leader="none"/>
        </w:tabs>
      </w:pPr>
      <w:r>
        <w:t xml:space="preserve">2. ________________________________________________________ </w:t>
      </w:r>
      <w:r/>
    </w:p>
    <w:p>
      <w:pPr>
        <w:ind w:firstLine="540"/>
        <w:widowControl w:val="off"/>
        <w:tabs>
          <w:tab w:val="left" w:pos="1080" w:leader="none"/>
        </w:tabs>
      </w:pPr>
      <w:r>
        <w:t xml:space="preserve">…</w:t>
      </w:r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1. Общая штатная численность персонала и суммарная численность персонала, привлекаемого для выполнения работ по договору</w:t>
      </w:r>
      <w:r>
        <w:rPr>
          <w:b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209"/>
        <w:gridCol w:w="1453"/>
        <w:gridCol w:w="1380"/>
        <w:gridCol w:w="1334"/>
        <w:gridCol w:w="1373"/>
        <w:gridCol w:w="1336"/>
        <w:gridCol w:w="1336"/>
      </w:tblGrid>
      <w:tr>
        <w:tblPrEx/>
        <w:trPr>
          <w:tblHeader/>
        </w:trPr>
        <w:tc>
          <w:tcPr>
            <w:tcW w:w="1060" w:type="pct"/>
            <w:vAlign w:val="center"/>
            <w:vMerge w:val="restar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Штатный персонал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35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Генподрядчик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29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Субподрядчик (член коллективного участника) 1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2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Субподрядчик (член коллективного участника) 2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  <w:tblHeader/>
        </w:trPr>
        <w:tc>
          <w:tcPr>
            <w:tcW w:w="1060" w:type="pct"/>
            <w:vAlign w:val="center"/>
            <w:vMerge w:val="continue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численность</w:t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для работ по данному договору</w:t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численность</w:t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для работ по данному договору</w:t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численность</w:t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для работ по данному договору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Руководящий, чел.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Инженерно-технический, чел.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Рабочие и специалисты,  в т.ч.: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Рабочие строительных специальностей 3- 6 разрядов, чел.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Электромонтажники-линейщики, чел.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Электромонтажники основного электротехнического оборудования, чел.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Электромонтажники оборудования вторичных коммутаций, в т.ч. релейщики и т.п., чел.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Наладчики, инженеры-наладчики, чел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специальности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ИТОГО:</w:t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*В Таблице 1 необходимо указать общее количество имеющегося у Участника персонала согласно штатному расписанию, а также общее количество штатного персонала, планируемого к привлечению для выполнения работ по данному договору.</w:t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2. Основной персонал рабочих специальностей, привлекаемый для выполнения работ по договору, по видам выполняемых работ</w:t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73"/>
        <w:gridCol w:w="2464"/>
        <w:gridCol w:w="1644"/>
        <w:gridCol w:w="1128"/>
        <w:gridCol w:w="2205"/>
        <w:gridCol w:w="2507"/>
      </w:tblGrid>
      <w:tr>
        <w:tblPrEx/>
        <w:trPr>
          <w:trHeight w:val="551"/>
          <w:tblHeader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Работы</w:t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Персонал, (специальность, разряд)</w:t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Кол-во, чел.</w:t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Принадлежность персонала (генподрядчик, субподрядчик, член коллективного участника)</w:t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gridSpan w:val="6"/>
            <w:tcW w:w="500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1. Подготовительные работы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gridSpan w:val="6"/>
            <w:tcW w:w="500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2. Основные объекты строительства.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</w:t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gridSpan w:val="6"/>
            <w:tcW w:w="500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…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709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 В таблице 2 указываются сведения </w:t>
      </w:r>
      <w:r>
        <w:rPr>
          <w:b/>
          <w:sz w:val="20"/>
          <w:szCs w:val="20"/>
        </w:rPr>
        <w:t xml:space="preserve">только о персонале основных специальностей, привлекаемом для выполнения работ согласно договору, с указанием работ в соответствии со структурой сводного сметного расчета (по главам)</w:t>
      </w:r>
      <w:r>
        <w:rPr>
          <w:sz w:val="20"/>
          <w:szCs w:val="20"/>
        </w:rPr>
        <w:t xml:space="preserve">. При этом в зависимости от типа объекта и необходимости привлечения персонала определенной специальности, в </w:t>
      </w:r>
      <w:r>
        <w:rPr>
          <w:b/>
          <w:sz w:val="20"/>
          <w:szCs w:val="20"/>
        </w:rPr>
        <w:t xml:space="preserve">обязательном</w:t>
      </w:r>
      <w:r>
        <w:rPr>
          <w:sz w:val="20"/>
          <w:szCs w:val="20"/>
        </w:rPr>
        <w:t xml:space="preserve"> порядке указываются сведения о наличии следующего персонала: </w:t>
      </w:r>
      <w:r>
        <w:rPr>
          <w:sz w:val="20"/>
          <w:szCs w:val="20"/>
        </w:rPr>
      </w:r>
    </w:p>
    <w:p>
      <w:pPr>
        <w:numPr>
          <w:ilvl w:val="0"/>
          <w:numId w:val="29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Рабочие строительных специальностей 3- 6 разрядов;</w:t>
      </w:r>
      <w:r>
        <w:rPr>
          <w:b/>
          <w:sz w:val="20"/>
          <w:szCs w:val="20"/>
        </w:rPr>
      </w:r>
    </w:p>
    <w:p>
      <w:pPr>
        <w:numPr>
          <w:ilvl w:val="0"/>
          <w:numId w:val="29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Электромонтажники-линейщики;</w:t>
      </w:r>
      <w:r>
        <w:rPr>
          <w:b/>
          <w:sz w:val="20"/>
          <w:szCs w:val="20"/>
        </w:rPr>
      </w:r>
    </w:p>
    <w:p>
      <w:pPr>
        <w:numPr>
          <w:ilvl w:val="0"/>
          <w:numId w:val="29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Электромонтажники основного электротехнического оборудования;</w:t>
      </w:r>
      <w:r>
        <w:rPr>
          <w:b/>
          <w:sz w:val="20"/>
          <w:szCs w:val="20"/>
        </w:rPr>
      </w:r>
    </w:p>
    <w:p>
      <w:pPr>
        <w:numPr>
          <w:ilvl w:val="0"/>
          <w:numId w:val="29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Электромонтажники оборудования вторичных коммутаций;</w:t>
      </w:r>
      <w:r>
        <w:rPr>
          <w:b/>
          <w:sz w:val="20"/>
          <w:szCs w:val="20"/>
        </w:rPr>
      </w:r>
    </w:p>
    <w:p>
      <w:pPr>
        <w:numPr>
          <w:ilvl w:val="0"/>
          <w:numId w:val="29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Наладчики, инженеры-наладчики.</w:t>
      </w:r>
      <w:r>
        <w:rPr>
          <w:b/>
          <w:sz w:val="20"/>
          <w:szCs w:val="20"/>
        </w:rPr>
      </w:r>
    </w:p>
    <w:p>
      <w:pPr>
        <w:ind w:firstLine="709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Кроме указанных, участник вправе указать персонал иных специальностей, которые, по его мнению, необходимы для выполнения ра</w:t>
      </w:r>
      <w:r>
        <w:rPr>
          <w:sz w:val="20"/>
          <w:szCs w:val="20"/>
        </w:rPr>
        <w:t xml:space="preserve">бот по объекту согласно договору, указав предназначение привлекаемого персонала с точки зрения выполнения работ по договору. Обязательным является указание принадлежности персонала (подрядчик, субподрядчик), с учетом распределения выполнения объемов работ.</w:t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3. Сведения о персонале, привлекаемом для выполнения пуско-наладочных работ</w:t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22"/>
        <w:gridCol w:w="2077"/>
        <w:gridCol w:w="2525"/>
        <w:gridCol w:w="1564"/>
        <w:gridCol w:w="1832"/>
        <w:gridCol w:w="2001"/>
      </w:tblGrid>
      <w:tr>
        <w:tblPrEx/>
        <w:trPr>
          <w:trHeight w:val="551"/>
          <w:tblHeader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имя, отчество специалиста</w:t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Образование (какое учебное заведение окончил, год окончания, специальность)</w:t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Специальность, должность</w:t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Стаж работы в данной или аналогичной должности, лет</w:t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Принадлежность персонала (генподрядчик, субподрядчик, член коллективного участника)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4. Сведения о персонале, привлекаемом для выполнения проектных работ (разработки проектной и рабочей документации)</w:t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24"/>
        <w:gridCol w:w="2069"/>
        <w:gridCol w:w="2540"/>
        <w:gridCol w:w="1564"/>
        <w:gridCol w:w="1831"/>
        <w:gridCol w:w="1993"/>
      </w:tblGrid>
      <w:tr>
        <w:tblPrEx/>
        <w:trPr>
          <w:trHeight w:val="551"/>
          <w:tblHeader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имя, отчество специалиста</w:t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Образование (какое учебное заведение окончил, год окончания, специальность)</w:t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Специальность, должность</w:t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Стаж работы в данной или аналогичной должности, лет</w:t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Принадлежность персонала (генподрядчик, субподрядчик, член коллективного участника)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65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65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</w:pPr>
      <w:r/>
      <w:r/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035"/>
        <w:gridCol w:w="1271"/>
        <w:gridCol w:w="4287"/>
      </w:tblGrid>
      <w:tr>
        <w:tblPrEx/>
        <w:trPr/>
        <w:tc>
          <w:tcPr>
            <w:tcBorders>
              <w:bottom w:val="single" w:color="000000" w:sz="4" w:space="0"/>
            </w:tcBorders>
            <w:tcW w:w="480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52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480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52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М. П.</w:t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numPr>
          <w:ilvl w:val="0"/>
          <w:numId w:val="30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</w:p>
    <w:p>
      <w:pPr>
        <w:numPr>
          <w:ilvl w:val="0"/>
          <w:numId w:val="30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</w:p>
    <w:p>
      <w:pPr>
        <w:numPr>
          <w:ilvl w:val="0"/>
          <w:numId w:val="30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</w:t>
      </w:r>
      <w:r>
        <w:rPr>
          <w:sz w:val="20"/>
          <w:szCs w:val="20"/>
        </w:rPr>
        <w:t xml:space="preserve">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</w:t>
      </w:r>
      <w:r>
        <w:rPr>
          <w:sz w:val="20"/>
          <w:szCs w:val="20"/>
        </w:rPr>
        <w:t xml:space="preserve">о, паспортные данные, адрес прописки (индивидуальный предприниматель – адрес регистрации), наименования (в т.ч. организационно-правовую форму – для юридических лиц, адреса регистрации – для физических лиц) и адреса субподрядчиков (коллективных участников).</w:t>
      </w:r>
      <w:r>
        <w:rPr>
          <w:sz w:val="20"/>
          <w:szCs w:val="20"/>
        </w:rPr>
      </w:r>
    </w:p>
    <w:p>
      <w:pPr>
        <w:numPr>
          <w:ilvl w:val="0"/>
          <w:numId w:val="30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случае наличия в предмете закупки требуемых работ, заполняются таблицы 3, 4. При отсутствии данного вида работ в таблице приводятся слова «не требуется».</w:t>
      </w:r>
      <w:r>
        <w:rPr>
          <w:sz w:val="20"/>
          <w:szCs w:val="20"/>
        </w:rPr>
      </w:r>
    </w:p>
    <w:p>
      <w:pPr>
        <w:numPr>
          <w:ilvl w:val="0"/>
          <w:numId w:val="30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bCs/>
          <w:iCs/>
          <w:sz w:val="20"/>
          <w:szCs w:val="20"/>
        </w:rPr>
      </w:pPr>
      <w:r>
        <w:rPr>
          <w:bCs/>
          <w:iCs/>
          <w:color w:val="000000"/>
          <w:sz w:val="20"/>
          <w:szCs w:val="20"/>
        </w:rPr>
        <w:t xml:space="preserve">Данная форма требуется в составе документации о закупке только в случае проведения процедур на право заключения договора на строительство (реконструкцию) </w:t>
      </w:r>
      <w:r>
        <w:rPr>
          <w:sz w:val="20"/>
          <w:szCs w:val="20"/>
        </w:rPr>
        <w:t xml:space="preserve">объектов</w:t>
      </w:r>
      <w:r>
        <w:rPr>
          <w:bCs/>
          <w:iCs/>
          <w:color w:val="000000"/>
          <w:sz w:val="20"/>
          <w:szCs w:val="20"/>
        </w:rPr>
        <w:t xml:space="preserve">.</w:t>
      </w:r>
      <w:r>
        <w:rPr>
          <w:bCs/>
          <w:iCs/>
          <w:sz w:val="20"/>
          <w:szCs w:val="20"/>
        </w:rPr>
      </w:r>
    </w:p>
    <w:p>
      <w:pPr>
        <w:pStyle w:val="1044"/>
        <w:jc w:val="center"/>
        <w:keepNext w:val="0"/>
        <w:spacing w:after="0"/>
        <w:widowControl w:val="off"/>
        <w:rPr>
          <w:sz w:val="24"/>
          <w:szCs w:val="24"/>
          <w:highlight w:val="red"/>
          <w:lang w:val="ru-RU"/>
        </w:r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  <w:highlight w:val="red"/>
          <w:lang w:val="ru-RU"/>
        </w:rPr>
      </w:r>
      <w:r>
        <w:rPr>
          <w:sz w:val="24"/>
          <w:szCs w:val="24"/>
          <w:highlight w:val="red"/>
          <w:lang w:val="ru-RU"/>
        </w:rPr>
      </w:r>
    </w:p>
    <w:p>
      <w:pPr>
        <w:pStyle w:val="1044"/>
        <w:ind w:left="567"/>
        <w:jc w:val="center"/>
        <w:pageBreakBefore/>
        <w:spacing w:after="0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ФОРМА 1</w:t>
      </w:r>
      <w:r>
        <w:rPr>
          <w:caps/>
          <w:sz w:val="24"/>
          <w:szCs w:val="24"/>
          <w:lang w:val="ru-RU"/>
        </w:rPr>
        <w:t xml:space="preserve">0</w:t>
      </w:r>
      <w:r>
        <w:rPr>
          <w:caps/>
          <w:sz w:val="24"/>
          <w:szCs w:val="24"/>
        </w:rPr>
        <w:t xml:space="preserve">. Сведения о распределении объемов поставок, работ (услуг) между участником и субподрядчиками (соисполнителями/сопоставщиками)</w:t>
      </w:r>
      <w:r>
        <w:rPr>
          <w:caps/>
          <w:sz w:val="24"/>
          <w:szCs w:val="24"/>
        </w:rPr>
      </w:r>
    </w:p>
    <w:p>
      <w:pPr>
        <w:ind w:right="34"/>
        <w:jc w:val="center"/>
        <w:rPr>
          <w:b/>
          <w:bCs/>
          <w:iCs/>
          <w:sz w:val="22"/>
          <w:szCs w:val="22"/>
          <w:lang w:eastAsia="ar-SA"/>
        </w:rPr>
        <w:outlineLvl w:val="1"/>
      </w:pPr>
      <w:r>
        <w:rPr>
          <w:b/>
          <w:bCs/>
          <w:iCs/>
          <w:sz w:val="22"/>
          <w:szCs w:val="22"/>
          <w:lang w:eastAsia="ar-SA"/>
        </w:rPr>
      </w:r>
      <w:r>
        <w:rPr>
          <w:b/>
          <w:bCs/>
          <w:iCs/>
          <w:sz w:val="22"/>
          <w:szCs w:val="22"/>
          <w:lang w:eastAsia="ar-SA"/>
        </w:rPr>
      </w:r>
    </w:p>
    <w:p>
      <w:pPr>
        <w:ind w:right="34"/>
        <w:jc w:val="center"/>
        <w:rPr>
          <w:bCs/>
          <w:lang w:eastAsia="ar-SA"/>
        </w:rPr>
        <w:outlineLvl w:val="1"/>
      </w:pPr>
      <w:r>
        <w:rPr>
          <w:b/>
          <w:bCs/>
          <w:iCs/>
          <w:lang w:eastAsia="ar-SA"/>
        </w:rPr>
        <w:t xml:space="preserve">Сведения о распределении выполнения объемов поставок, работ, услуг между участником и субподрядчиками (соисполнителями/сопоставщиками)</w:t>
      </w:r>
      <w:r>
        <w:rPr>
          <w:bCs/>
          <w:lang w:eastAsia="ar-SA"/>
        </w:rPr>
      </w:r>
    </w:p>
    <w:p>
      <w:pPr>
        <w:ind w:right="34" w:firstLine="567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</w:r>
      <w:r>
        <w:rPr>
          <w:b/>
          <w:sz w:val="22"/>
          <w:szCs w:val="22"/>
          <w:lang w:eastAsia="ar-SA"/>
        </w:rPr>
      </w:r>
    </w:p>
    <w:p>
      <w:pPr>
        <w:ind w:right="34" w:firstLine="567"/>
        <w:rPr>
          <w:bCs/>
        </w:rPr>
        <w:outlineLvl w:val="1"/>
      </w:pPr>
      <w:r>
        <w:rPr>
          <w:bCs/>
        </w:rPr>
        <w:t xml:space="preserve">Способ и наименование закупки, с указанием № на ЭП _________________</w:t>
      </w:r>
      <w:r>
        <w:rPr>
          <w:bCs/>
        </w:rPr>
      </w:r>
    </w:p>
    <w:p>
      <w:pPr>
        <w:ind w:right="34" w:firstLine="567"/>
        <w:rPr>
          <w:iCs/>
          <w:sz w:val="22"/>
          <w:szCs w:val="28"/>
          <w:lang w:eastAsia="ar-SA"/>
        </w:rPr>
        <w:outlineLvl w:val="1"/>
      </w:pPr>
      <w:r>
        <w:rPr>
          <w:bCs/>
          <w:iCs/>
          <w:sz w:val="22"/>
          <w:szCs w:val="28"/>
          <w:lang w:eastAsia="ar-SA"/>
        </w:rPr>
        <w:t xml:space="preserve">Наименование и адрес участника __________________________________________</w:t>
      </w:r>
      <w:r>
        <w:rPr>
          <w:iCs/>
          <w:sz w:val="22"/>
          <w:szCs w:val="28"/>
          <w:lang w:eastAsia="ar-SA"/>
        </w:rPr>
      </w:r>
    </w:p>
    <w:p>
      <w:pPr>
        <w:ind w:right="34" w:firstLine="567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85"/>
        <w:gridCol w:w="2660"/>
        <w:gridCol w:w="2483"/>
        <w:gridCol w:w="1887"/>
        <w:gridCol w:w="1509"/>
        <w:gridCol w:w="1297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rPr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…</w:t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ИТОГО</w:t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100%</w:t>
            </w:r>
            <w:r>
              <w:rPr>
                <w:b/>
                <w:sz w:val="20"/>
                <w:lang w:eastAsia="ar-SA"/>
              </w:rPr>
            </w:r>
          </w:p>
        </w:tc>
      </w:tr>
    </w:tbl>
    <w:p>
      <w:pPr>
        <w:ind w:right="34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rPr>
          <w:sz w:val="22"/>
          <w:szCs w:val="28"/>
          <w:lang w:eastAsia="ar-SA"/>
        </w:rPr>
      </w:pPr>
      <w:r>
        <w:rPr>
          <w:bCs/>
          <w:sz w:val="22"/>
          <w:szCs w:val="22"/>
          <w:lang w:eastAsia="ar-SA"/>
        </w:rPr>
        <w:t xml:space="preserve">____________________________________                 ______________________</w:t>
      </w:r>
      <w:r>
        <w:rPr>
          <w:sz w:val="22"/>
          <w:szCs w:val="28"/>
          <w:lang w:eastAsia="ar-SA"/>
        </w:rPr>
      </w:r>
    </w:p>
    <w:p>
      <w:pPr>
        <w:ind w:right="34" w:firstLine="567"/>
        <w:rPr>
          <w:sz w:val="20"/>
          <w:szCs w:val="22"/>
          <w:lang w:eastAsia="ar-SA"/>
        </w:rPr>
      </w:pPr>
      <w:r>
        <w:rPr>
          <w:bCs/>
          <w:sz w:val="18"/>
          <w:lang w:eastAsia="ar-SA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  <w:lang w:eastAsia="ar-SA"/>
        </w:rPr>
        <w:t xml:space="preserve">)</w:t>
      </w:r>
      <w:r>
        <w:rPr>
          <w:sz w:val="20"/>
          <w:szCs w:val="22"/>
          <w:lang w:eastAsia="ar-SA"/>
        </w:rPr>
      </w:r>
    </w:p>
    <w:p>
      <w:pPr>
        <w:ind w:right="34" w:firstLine="567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М.П.</w:t>
      </w:r>
      <w:r>
        <w:rPr>
          <w:b/>
          <w:bCs/>
          <w:sz w:val="22"/>
          <w:szCs w:val="22"/>
          <w:lang w:eastAsia="ar-SA"/>
        </w:rPr>
      </w:r>
    </w:p>
    <w:p>
      <w:pPr>
        <w:ind w:right="34" w:firstLine="567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</w:p>
    <w:p>
      <w:pPr>
        <w:ind w:right="34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заполнению:</w:t>
      </w:r>
      <w:r>
        <w:rPr>
          <w:b/>
          <w:sz w:val="20"/>
          <w:szCs w:val="20"/>
        </w:rPr>
      </w:r>
    </w:p>
    <w:p>
      <w:pPr>
        <w:numPr>
          <w:ilvl w:val="3"/>
          <w:numId w:val="32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</w:p>
    <w:p>
      <w:pPr>
        <w:numPr>
          <w:ilvl w:val="3"/>
          <w:numId w:val="32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</w:p>
    <w:p>
      <w:pPr>
        <w:numPr>
          <w:ilvl w:val="3"/>
          <w:numId w:val="32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данной форме участник указывает:</w:t>
      </w:r>
      <w:r>
        <w:rPr>
          <w:sz w:val="20"/>
          <w:szCs w:val="20"/>
        </w:rPr>
      </w:r>
    </w:p>
    <w:p>
      <w:pPr>
        <w:ind w:right="34"/>
        <w:jc w:val="both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  <w:lang w:val="en-US" w:eastAsia="en-US"/>
        </w:rPr>
        <w:t xml:space="preserve">- </w:t>
      </w:r>
      <w:r>
        <w:rPr>
          <w:sz w:val="20"/>
          <w:szCs w:val="20"/>
          <w:lang w:eastAsia="en-US"/>
        </w:rPr>
        <w:t xml:space="preserve">перечень, долю в процентном выражении и стоимость</w:t>
      </w:r>
      <w:r>
        <w:rPr>
          <w:sz w:val="20"/>
          <w:szCs w:val="20"/>
          <w:lang w:val="en-US" w:eastAsia="en-US"/>
        </w:rPr>
        <w:t xml:space="preserve"> выполняемых участником и каждым субподрядчиком (соисполнителем/сопоставщиком) поставок, работ, услуг;</w:t>
      </w:r>
      <w:r>
        <w:rPr>
          <w:sz w:val="20"/>
          <w:szCs w:val="20"/>
        </w:rPr>
      </w:r>
    </w:p>
    <w:p>
      <w:pPr>
        <w:ind w:right="34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участником и каждым субподрядчиком(соисполнителем/сопоставщиком);</w:t>
      </w:r>
      <w:r>
        <w:rPr>
          <w:sz w:val="20"/>
          <w:szCs w:val="20"/>
        </w:rPr>
      </w:r>
    </w:p>
    <w:p>
      <w:pPr>
        <w:numPr>
          <w:ilvl w:val="3"/>
          <w:numId w:val="32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  <w:lang w:val="en-US" w:eastAsia="en-US"/>
        </w:rPr>
        <w:t xml:space="preserve">К данной форме участник должен приложить подписанные с двух сторон соглашения о намерениях заключить договор, с указанием перечня, объема, стоимости и сроков выполнения возлагаемых на субподрядчика поставок, работ, услуг.</w:t>
      </w:r>
      <w:r>
        <w:rPr>
          <w:sz w:val="20"/>
          <w:szCs w:val="20"/>
        </w:rPr>
      </w:r>
    </w:p>
    <w:p>
      <w:pPr>
        <w:numPr>
          <w:ilvl w:val="3"/>
          <w:numId w:val="32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 закупкам ПИР и СМР данная форма заполняется как в случае привлечения участником субпод</w:t>
      </w:r>
      <w:r>
        <w:rPr>
          <w:sz w:val="20"/>
          <w:szCs w:val="20"/>
        </w:rPr>
        <w:t xml:space="preserve">рядчиков, так и в случае не привлечения субподрядчиков; в последнем случае в таблицах приводятся слова «Субподрядчики не привлекаются». По остальным категориям закупок предоставляется только в случае привлечения субподрядчиков/соисполнителей/сопоставщиков.</w:t>
      </w:r>
      <w:r>
        <w:rPr>
          <w:sz w:val="20"/>
          <w:szCs w:val="20"/>
        </w:rPr>
      </w:r>
    </w:p>
    <w:p>
      <w:pPr>
        <w:ind w:left="720"/>
        <w:jc w:val="center"/>
        <w:tabs>
          <w:tab w:val="left" w:pos="1134" w:leader="none"/>
        </w:tabs>
        <w:rPr>
          <w:b/>
          <w:caps/>
        </w:rPr>
      </w:pPr>
      <w:r>
        <w:rPr>
          <w:sz w:val="20"/>
          <w:szCs w:val="20"/>
        </w:rPr>
        <w:br w:type="page" w:clear="all"/>
      </w:r>
      <w:r>
        <w:rPr>
          <w:b/>
          <w:caps/>
        </w:rPr>
        <w:t xml:space="preserve">ФОРМА 11. Сведения о распределении объемов поставок, работ (услуг) между членами коллективного участника</w:t>
      </w:r>
      <w:r>
        <w:rPr>
          <w:b/>
          <w:caps/>
        </w:rPr>
      </w:r>
    </w:p>
    <w:p>
      <w:r/>
      <w:r/>
    </w:p>
    <w:p>
      <w:pPr>
        <w:ind w:right="34" w:firstLine="709"/>
        <w:jc w:val="center"/>
        <w:rPr>
          <w:b/>
          <w:bCs/>
          <w:iCs/>
          <w:sz w:val="28"/>
          <w:szCs w:val="28"/>
        </w:rPr>
        <w:outlineLvl w:val="1"/>
      </w:pPr>
      <w:r>
        <w:rPr>
          <w:b/>
          <w:bCs/>
          <w:iCs/>
        </w:rPr>
        <w:t xml:space="preserve">Сведения о распределении выполнения объемов поставок, работ, услуг между коллективными участниками</w:t>
      </w:r>
      <w:r>
        <w:rPr>
          <w:b/>
          <w:bCs/>
          <w:iCs/>
          <w:sz w:val="28"/>
          <w:szCs w:val="28"/>
        </w:rPr>
      </w:r>
    </w:p>
    <w:p>
      <w:pPr>
        <w:ind w:right="34" w:firstLine="567"/>
        <w:rPr>
          <w:bCs/>
          <w:sz w:val="10"/>
          <w:szCs w:val="10"/>
        </w:rPr>
      </w:pPr>
      <w:r>
        <w:rPr>
          <w:bCs/>
          <w:sz w:val="10"/>
          <w:szCs w:val="10"/>
        </w:rPr>
      </w:r>
      <w:r>
        <w:rPr>
          <w:bCs/>
          <w:sz w:val="10"/>
          <w:szCs w:val="10"/>
        </w:rPr>
      </w:r>
    </w:p>
    <w:p>
      <w:pPr>
        <w:ind w:right="34" w:firstLine="567"/>
        <w:rPr>
          <w:b/>
          <w:bCs/>
          <w:sz w:val="10"/>
          <w:szCs w:val="10"/>
        </w:rPr>
      </w:pPr>
      <w:r>
        <w:rPr>
          <w:b/>
          <w:bCs/>
          <w:sz w:val="10"/>
          <w:szCs w:val="10"/>
        </w:rPr>
      </w:r>
      <w:r>
        <w:rPr>
          <w:b/>
          <w:bCs/>
          <w:sz w:val="10"/>
          <w:szCs w:val="10"/>
        </w:rPr>
      </w:r>
    </w:p>
    <w:p>
      <w:pPr>
        <w:ind w:right="34" w:firstLine="709"/>
        <w:rPr>
          <w:bCs/>
        </w:rPr>
        <w:outlineLvl w:val="1"/>
      </w:pPr>
      <w:r>
        <w:rPr>
          <w:bCs/>
        </w:rPr>
        <w:t xml:space="preserve">Способ и наименование закупки, с указанием № на ЭП ________________</w:t>
      </w:r>
      <w:r>
        <w:rPr>
          <w:bCs/>
        </w:rPr>
      </w:r>
    </w:p>
    <w:p>
      <w:pPr>
        <w:ind w:right="34" w:firstLine="709"/>
        <w:rPr>
          <w:bCs/>
          <w:iCs/>
          <w:szCs w:val="28"/>
        </w:rPr>
        <w:outlineLvl w:val="1"/>
      </w:pPr>
      <w:r>
        <w:rPr>
          <w:bCs/>
          <w:iCs/>
          <w:szCs w:val="28"/>
        </w:rPr>
        <w:t xml:space="preserve">Наименование участника __________________________________________</w:t>
      </w:r>
      <w:r>
        <w:rPr>
          <w:bCs/>
          <w:iCs/>
          <w:szCs w:val="28"/>
        </w:rPr>
      </w:r>
    </w:p>
    <w:p>
      <w:pPr>
        <w:ind w:right="34" w:firstLine="709"/>
        <w:rPr>
          <w:bCs/>
          <w:iCs/>
          <w:szCs w:val="28"/>
        </w:rPr>
        <w:outlineLvl w:val="1"/>
      </w:pPr>
      <w:r>
        <w:rPr>
          <w:bCs/>
          <w:iCs/>
          <w:szCs w:val="28"/>
        </w:rPr>
      </w:r>
      <w:r>
        <w:rPr>
          <w:bCs/>
          <w:iCs/>
          <w:szCs w:val="28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85"/>
        <w:gridCol w:w="2660"/>
        <w:gridCol w:w="2483"/>
        <w:gridCol w:w="1887"/>
        <w:gridCol w:w="1509"/>
        <w:gridCol w:w="1297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</w:t>
            </w:r>
            <w:r>
              <w:rPr>
                <w:b/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100%</w:t>
            </w:r>
            <w:r>
              <w:rPr>
                <w:b/>
                <w:bCs/>
                <w:sz w:val="20"/>
              </w:rPr>
            </w:r>
          </w:p>
        </w:tc>
      </w:tr>
    </w:tbl>
    <w:p>
      <w:pPr>
        <w:ind w:right="34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rPr>
          <w:bCs/>
          <w:szCs w:val="28"/>
        </w:rPr>
      </w:pPr>
      <w:r>
        <w:rPr>
          <w:bCs/>
        </w:rPr>
        <w:t xml:space="preserve">____________________________________                 ______________________</w:t>
      </w:r>
      <w:r>
        <w:rPr>
          <w:bCs/>
          <w:szCs w:val="28"/>
        </w:rPr>
      </w:r>
    </w:p>
    <w:p>
      <w:pPr>
        <w:ind w:right="34" w:firstLine="567"/>
        <w:rPr>
          <w:bCs/>
          <w:sz w:val="20"/>
        </w:rPr>
      </w:pPr>
      <w:r>
        <w:rPr>
          <w:bCs/>
          <w:sz w:val="18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</w:p>
    <w:p>
      <w:pPr>
        <w:ind w:right="34" w:firstLine="567"/>
        <w:rPr>
          <w:bCs/>
        </w:rPr>
      </w:pPr>
      <w:r>
        <w:rPr>
          <w:bCs/>
        </w:rPr>
      </w:r>
      <w:r>
        <w:rPr>
          <w:bCs/>
        </w:rPr>
      </w:r>
    </w:p>
    <w:p>
      <w:pPr>
        <w:ind w:right="34" w:firstLine="709"/>
        <w:rPr>
          <w:b/>
        </w:rPr>
      </w:pPr>
      <w:r>
        <w:rPr>
          <w:b/>
        </w:rPr>
        <w:t xml:space="preserve">М.П.</w:t>
      </w:r>
      <w:r>
        <w:rPr>
          <w:b/>
        </w:rPr>
      </w:r>
    </w:p>
    <w:p>
      <w:pPr>
        <w:ind w:right="34" w:firstLine="709"/>
        <w:rPr>
          <w:b/>
        </w:rPr>
      </w:pPr>
      <w:r>
        <w:rPr>
          <w:b/>
        </w:rPr>
      </w:r>
      <w:r>
        <w:rPr>
          <w:b/>
        </w:rPr>
      </w:r>
    </w:p>
    <w:p>
      <w:pPr>
        <w:ind w:right="34" w:firstLine="709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p>
      <w:pPr>
        <w:ind w:right="34"/>
        <w:rPr>
          <w:sz w:val="20"/>
          <w:szCs w:val="20"/>
        </w:rPr>
      </w:pPr>
      <w:r>
        <w:rPr>
          <w:b/>
          <w:sz w:val="20"/>
          <w:szCs w:val="20"/>
        </w:rPr>
        <w:t xml:space="preserve">Инструкция по заполнению*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1. 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2. 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3. В данной форме участник указывает: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п</w:t>
      </w:r>
      <w:r>
        <w:rPr>
          <w:sz w:val="20"/>
        </w:rPr>
        <w:t xml:space="preserve">еречень, долю в процентном выражении и стоимость</w:t>
      </w:r>
      <w:r>
        <w:rPr>
          <w:sz w:val="20"/>
          <w:szCs w:val="20"/>
        </w:rPr>
        <w:t xml:space="preserve"> выполняемых каждым членом коллективного участника поставок, работ, услуг;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каждым членом коллективного участника;</w:t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4. К данной форме участник должен приложить подписанные с двух сторон соглашения о намерениях заключить договор, с указанием перечня, </w:t>
      </w:r>
      <w:r>
        <w:rPr>
          <w:sz w:val="20"/>
        </w:rPr>
        <w:t xml:space="preserve">объема, стоимости</w:t>
      </w:r>
      <w:r>
        <w:rPr>
          <w:sz w:val="20"/>
          <w:szCs w:val="20"/>
          <w:lang w:eastAsia="en-US"/>
        </w:rPr>
        <w:t xml:space="preserve"> </w:t>
      </w:r>
      <w:r>
        <w:rPr>
          <w:sz w:val="20"/>
          <w:szCs w:val="20"/>
        </w:rPr>
        <w:t xml:space="preserve">и сроков выполнения возлагаемых на каждого коллективного участника поставок, работ, услуг.</w:t>
      </w:r>
      <w:r>
        <w:rPr>
          <w:sz w:val="20"/>
          <w:szCs w:val="20"/>
        </w:rPr>
      </w:r>
    </w:p>
    <w:p>
      <w:pPr>
        <w:ind w:right="34"/>
        <w:rPr>
          <w:sz w:val="20"/>
          <w:szCs w:val="20"/>
        </w:rPr>
      </w:pPr>
      <w:r>
        <w:rPr>
          <w:sz w:val="20"/>
          <w:szCs w:val="20"/>
        </w:rPr>
        <w:t xml:space="preserve">5. Данная форма заполняется только в случае участия в закупке Коллективного участника.</w:t>
      </w:r>
      <w:r>
        <w:rPr>
          <w:sz w:val="20"/>
          <w:szCs w:val="20"/>
        </w:rPr>
      </w:r>
    </w:p>
    <w:p>
      <w:pPr>
        <w:pStyle w:val="1044"/>
        <w:jc w:val="center"/>
        <w:keepNext w:val="0"/>
        <w:spacing w:after="0"/>
        <w:widowControl w:val="off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lang w:eastAsia="en-US"/>
        </w:rPr>
      </w:r>
      <w:r>
        <w:rPr>
          <w:lang w:eastAsia="en-US"/>
        </w:rPr>
      </w:r>
    </w:p>
    <w:p>
      <w:pPr>
        <w:pStyle w:val="1044"/>
        <w:ind w:left="567"/>
        <w:jc w:val="center"/>
        <w:pageBreakBefore/>
        <w:spacing w:after="0"/>
        <w:rPr>
          <w:bCs/>
          <w:caps/>
          <w:color w:val="000000"/>
          <w:sz w:val="24"/>
          <w:szCs w:val="24"/>
          <w:lang w:val="ru-RU" w:eastAsia="ru-RU"/>
        </w:rPr>
      </w:pPr>
      <w:r>
        <w:rPr>
          <w:bCs/>
          <w:caps/>
          <w:sz w:val="24"/>
          <w:szCs w:val="24"/>
          <w:lang w:val="ru-RU" w:eastAsia="ru-RU"/>
        </w:rPr>
        <w:t xml:space="preserve">ФОРМА 12. независимая гарантия</w:t>
      </w:r>
      <w:r>
        <w:rPr>
          <w:bCs/>
          <w:caps/>
          <w:color w:val="000000"/>
          <w:sz w:val="24"/>
          <w:szCs w:val="24"/>
          <w:lang w:val="ru-RU" w:eastAsia="ru-RU"/>
        </w:rPr>
        <w:t xml:space="preserve"> на исполнение обязательств по договору</w:t>
      </w:r>
      <w:r>
        <w:rPr>
          <w:bCs/>
          <w:caps/>
          <w:color w:val="000000"/>
          <w:sz w:val="24"/>
          <w:szCs w:val="24"/>
          <w:lang w:val="ru-RU" w:eastAsia="ru-RU"/>
        </w:rPr>
      </w:r>
    </w:p>
    <w:p>
      <w:pPr>
        <w:ind w:left="4962"/>
        <w:jc w:val="both"/>
        <w:widowControl w:val="off"/>
        <w:rPr>
          <w:rFonts w:eastAsia="Calibri"/>
          <w:b/>
          <w:bCs/>
          <w:color w:val="000000"/>
          <w:highlight w:val="white"/>
        </w:rPr>
      </w:pP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</w:p>
    <w:p>
      <w:pPr>
        <w:ind w:left="4962"/>
        <w:jc w:val="both"/>
        <w:widowControl w:val="off"/>
        <w:rPr>
          <w:rFonts w:eastAsia="Calibri"/>
          <w:b/>
          <w:bCs/>
          <w:color w:val="000000"/>
          <w:highlight w:val="white"/>
        </w:rPr>
      </w:pP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rStyle w:val="1237"/>
          <w:b/>
          <w:bCs/>
          <w:sz w:val="26"/>
          <w:szCs w:val="26"/>
          <w:highlight w:val="white"/>
        </w:rPr>
        <w:t xml:space="preserve">НЕЗАВИСИМАЯ ГАРАНТИЯ № ______</w:t>
      </w:r>
      <w:r>
        <w:rPr>
          <w:b/>
          <w:bCs/>
          <w:sz w:val="26"/>
          <w:szCs w:val="26"/>
          <w:highlight w:val="white"/>
        </w:rPr>
      </w:r>
    </w:p>
    <w:p>
      <w:pPr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г. ________</w:t>
      </w:r>
      <w:r>
        <w:rPr>
          <w:rStyle w:val="1237"/>
          <w:sz w:val="26"/>
          <w:szCs w:val="26"/>
          <w:highlight w:val="white"/>
        </w:rPr>
        <w:tab/>
      </w:r>
      <w:r>
        <w:rPr>
          <w:rStyle w:val="1237"/>
          <w:sz w:val="26"/>
          <w:szCs w:val="26"/>
          <w:highlight w:val="white"/>
        </w:rPr>
        <w:tab/>
      </w:r>
      <w:r>
        <w:rPr>
          <w:rStyle w:val="1237"/>
          <w:sz w:val="26"/>
          <w:szCs w:val="26"/>
          <w:highlight w:val="white"/>
        </w:rPr>
        <w:tab/>
      </w:r>
      <w:r>
        <w:rPr>
          <w:rStyle w:val="1237"/>
          <w:sz w:val="26"/>
          <w:szCs w:val="26"/>
          <w:highlight w:val="white"/>
        </w:rPr>
        <w:tab/>
      </w:r>
      <w:r>
        <w:rPr>
          <w:rStyle w:val="1237"/>
          <w:sz w:val="26"/>
          <w:szCs w:val="26"/>
          <w:highlight w:val="white"/>
        </w:rPr>
        <w:tab/>
      </w:r>
      <w:r>
        <w:rPr>
          <w:rStyle w:val="1237"/>
          <w:sz w:val="26"/>
          <w:szCs w:val="26"/>
          <w:highlight w:val="white"/>
        </w:rPr>
        <w:tab/>
      </w:r>
      <w:r>
        <w:rPr>
          <w:rStyle w:val="1237"/>
          <w:sz w:val="26"/>
          <w:szCs w:val="26"/>
          <w:highlight w:val="white"/>
        </w:rPr>
        <w:tab/>
      </w:r>
      <w:r>
        <w:rPr>
          <w:rStyle w:val="1237"/>
          <w:sz w:val="26"/>
          <w:szCs w:val="26"/>
          <w:highlight w:val="white"/>
        </w:rPr>
        <w:tab/>
        <w:t xml:space="preserve">           «___»___________20__ г.</w:t>
      </w:r>
      <w:r>
        <w:rPr>
          <w:sz w:val="26"/>
          <w:szCs w:val="26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ind w:firstLine="708"/>
        <w:jc w:val="both"/>
        <w:widowControl w:val="off"/>
        <w:rPr>
          <w:i/>
          <w:iCs/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 _____________________ (</w:t>
      </w:r>
      <w:r>
        <w:rPr>
          <w:rStyle w:val="1237"/>
          <w:i/>
          <w:iCs/>
          <w:sz w:val="26"/>
          <w:szCs w:val="26"/>
          <w:highlight w:val="white"/>
        </w:rPr>
        <w:t xml:space="preserve">полное или сокращенное</w:t>
      </w:r>
      <w:r>
        <w:rPr>
          <w:rStyle w:val="1237"/>
          <w:sz w:val="26"/>
          <w:szCs w:val="26"/>
          <w:highlight w:val="white"/>
        </w:rPr>
        <w:t xml:space="preserve"> </w:t>
      </w:r>
      <w:r>
        <w:rPr>
          <w:rStyle w:val="1237"/>
          <w:i/>
          <w:iCs/>
          <w:sz w:val="26"/>
          <w:szCs w:val="26"/>
          <w:highlight w:val="white"/>
        </w:rPr>
        <w:t xml:space="preserve">наименование гаранта, ОГРН или ИНН), Генеральная/Универсальная</w:t>
      </w:r>
      <w:r>
        <w:rPr>
          <w:rStyle w:val="1237"/>
          <w:sz w:val="26"/>
          <w:szCs w:val="26"/>
          <w:highlight w:val="white"/>
        </w:rPr>
        <w:t xml:space="preserve"> </w:t>
      </w:r>
      <w:r>
        <w:rPr>
          <w:rStyle w:val="1237"/>
          <w:i/>
          <w:iCs/>
          <w:sz w:val="26"/>
          <w:szCs w:val="26"/>
          <w:highlight w:val="white"/>
        </w:rPr>
        <w:t xml:space="preserve">(выбрать нужное)</w:t>
      </w:r>
      <w:r>
        <w:rPr>
          <w:rStyle w:val="1237"/>
          <w:sz w:val="26"/>
          <w:szCs w:val="26"/>
          <w:highlight w:val="white"/>
        </w:rPr>
        <w:t xml:space="preserve"> лицензия на осуществление банковских операций от _</w:t>
      </w:r>
      <w:r>
        <w:rPr>
          <w:rStyle w:val="1237"/>
          <w:i/>
          <w:iCs/>
          <w:sz w:val="26"/>
          <w:szCs w:val="26"/>
          <w:highlight w:val="white"/>
        </w:rPr>
        <w:t xml:space="preserve">____ </w:t>
      </w:r>
      <w:r>
        <w:rPr>
          <w:rStyle w:val="1237"/>
          <w:sz w:val="26"/>
          <w:szCs w:val="26"/>
          <w:highlight w:val="white"/>
        </w:rPr>
        <w:t xml:space="preserve">года № </w:t>
      </w:r>
      <w:r>
        <w:rPr>
          <w:rStyle w:val="1237"/>
          <w:i/>
          <w:iCs/>
          <w:sz w:val="26"/>
          <w:szCs w:val="26"/>
          <w:highlight w:val="white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rStyle w:val="1237"/>
          <w:i/>
          <w:iCs/>
          <w:sz w:val="26"/>
          <w:szCs w:val="26"/>
          <w:highlight w:val="white"/>
          <w:vertAlign w:val="superscript"/>
        </w:rPr>
        <w:footnoteReference w:id="5"/>
      </w:r>
      <w:r>
        <w:rPr>
          <w:rStyle w:val="1237"/>
          <w:i/>
          <w:iCs/>
          <w:sz w:val="26"/>
          <w:szCs w:val="26"/>
          <w:highlight w:val="white"/>
        </w:rPr>
        <w:t xml:space="preserve"> ),</w:t>
      </w:r>
      <w:r>
        <w:rPr>
          <w:rStyle w:val="1237"/>
          <w:sz w:val="26"/>
          <w:szCs w:val="26"/>
          <w:highlight w:val="white"/>
        </w:rPr>
        <w:t xml:space="preserve"> именуемое в дальнейшем «Гарант», в лице _____________________________________ (</w:t>
      </w:r>
      <w:r>
        <w:rPr>
          <w:rStyle w:val="1237"/>
          <w:i/>
          <w:iCs/>
          <w:sz w:val="26"/>
          <w:szCs w:val="26"/>
          <w:highlight w:val="white"/>
        </w:rPr>
        <w:t xml:space="preserve">полностью Ф.</w:t>
      </w:r>
      <w:r>
        <w:rPr>
          <w:rStyle w:val="1237"/>
          <w:i/>
          <w:iCs/>
          <w:sz w:val="26"/>
          <w:szCs w:val="26"/>
          <w:highlight w:val="white"/>
          <w:lang w:val="en-US"/>
        </w:rPr>
        <w:t xml:space="preserve"> </w:t>
      </w:r>
      <w:r>
        <w:rPr>
          <w:rStyle w:val="1237"/>
          <w:i/>
          <w:iCs/>
          <w:sz w:val="26"/>
          <w:szCs w:val="26"/>
          <w:highlight w:val="white"/>
        </w:rPr>
        <w:t xml:space="preserve">И.</w:t>
      </w:r>
      <w:r>
        <w:rPr>
          <w:rStyle w:val="1237"/>
          <w:i/>
          <w:iCs/>
          <w:sz w:val="26"/>
          <w:szCs w:val="26"/>
          <w:highlight w:val="white"/>
          <w:lang w:val="en-US"/>
        </w:rPr>
        <w:t xml:space="preserve"> </w:t>
      </w:r>
      <w:r>
        <w:rPr>
          <w:rStyle w:val="1237"/>
          <w:i/>
          <w:iCs/>
          <w:sz w:val="26"/>
          <w:szCs w:val="26"/>
          <w:highlight w:val="white"/>
        </w:rPr>
        <w:t xml:space="preserve">О. уполномоченного действовать от имени гаранта лица),</w:t>
      </w:r>
      <w:r>
        <w:rPr>
          <w:rStyle w:val="1237"/>
          <w:sz w:val="26"/>
          <w:szCs w:val="26"/>
          <w:highlight w:val="white"/>
        </w:rPr>
        <w:t xml:space="preserve"> действующего на основании </w:t>
      </w:r>
      <w:r>
        <w:rPr>
          <w:rStyle w:val="1237"/>
          <w:i/>
          <w:iCs/>
          <w:sz w:val="26"/>
          <w:szCs w:val="26"/>
          <w:highlight w:val="white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Style w:val="1237"/>
          <w:sz w:val="26"/>
          <w:szCs w:val="26"/>
          <w:highlight w:val="white"/>
        </w:rPr>
        <w:t xml:space="preserve">)</w:t>
      </w:r>
      <w:r>
        <w:rPr>
          <w:rStyle w:val="1237"/>
          <w:i/>
          <w:iCs/>
          <w:sz w:val="26"/>
          <w:szCs w:val="26"/>
          <w:highlight w:val="white"/>
        </w:rPr>
        <w:t xml:space="preserve">, </w:t>
      </w:r>
      <w:r>
        <w:rPr>
          <w:rStyle w:val="1237"/>
          <w:sz w:val="26"/>
          <w:szCs w:val="26"/>
          <w:highlight w:val="white"/>
        </w:rPr>
        <w:t xml:space="preserve">настоящим принимает на себя безусловное и безотзывное обязательство уплатить _____________________ (</w:t>
      </w:r>
      <w:r>
        <w:rPr>
          <w:rStyle w:val="1237"/>
          <w:i/>
          <w:iCs/>
          <w:sz w:val="26"/>
          <w:szCs w:val="26"/>
          <w:highlight w:val="white"/>
        </w:rPr>
        <w:t xml:space="preserve">наименование бенефициара, ОГРН и/или ИНН)</w:t>
      </w:r>
      <w:r>
        <w:rPr>
          <w:rStyle w:val="1237"/>
          <w:sz w:val="26"/>
          <w:szCs w:val="26"/>
          <w:highlight w:val="white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Style w:val="1237"/>
          <w:i/>
          <w:iCs/>
          <w:sz w:val="26"/>
          <w:szCs w:val="26"/>
          <w:highlight w:val="white"/>
        </w:rPr>
        <w:t xml:space="preserve">(сумма цифрами и прописью),</w:t>
      </w:r>
      <w:r>
        <w:rPr>
          <w:rStyle w:val="1237"/>
          <w:sz w:val="26"/>
          <w:szCs w:val="26"/>
          <w:highlight w:val="white"/>
        </w:rPr>
        <w:t xml:space="preserve"> по получении письменного требования Бенефициара, указывающего, что ___________________ </w:t>
      </w:r>
      <w:r>
        <w:rPr>
          <w:rStyle w:val="1237"/>
          <w:i/>
          <w:iCs/>
          <w:sz w:val="26"/>
          <w:szCs w:val="26"/>
          <w:highlight w:val="white"/>
        </w:rPr>
        <w:t xml:space="preserve">(полное или сокращенное</w:t>
      </w:r>
      <w:r>
        <w:rPr>
          <w:rStyle w:val="1237"/>
          <w:sz w:val="26"/>
          <w:szCs w:val="26"/>
          <w:highlight w:val="white"/>
        </w:rPr>
        <w:t xml:space="preserve"> </w:t>
      </w:r>
      <w:r>
        <w:rPr>
          <w:rStyle w:val="1237"/>
          <w:i/>
          <w:iCs/>
          <w:sz w:val="26"/>
          <w:szCs w:val="26"/>
          <w:highlight w:val="white"/>
        </w:rPr>
        <w:t xml:space="preserve">наименование, ОГРН или ИНН )</w:t>
      </w:r>
      <w:r>
        <w:rPr>
          <w:rStyle w:val="1237"/>
          <w:sz w:val="26"/>
          <w:szCs w:val="26"/>
          <w:highlight w:val="white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Style w:val="1237"/>
          <w:i/>
          <w:iCs/>
          <w:sz w:val="26"/>
          <w:szCs w:val="26"/>
          <w:highlight w:val="white"/>
        </w:rPr>
        <w:t xml:space="preserve">по договору, который будет заключен по результатам определения п</w:t>
      </w:r>
      <w:r>
        <w:rPr>
          <w:rStyle w:val="1237"/>
          <w:i/>
          <w:iCs/>
          <w:sz w:val="26"/>
          <w:szCs w:val="26"/>
          <w:highlight w:val="white"/>
        </w:rPr>
        <w:t xml:space="preserve">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 )*,</w:t>
      </w:r>
      <w:r>
        <w:rPr>
          <w:rStyle w:val="1237"/>
          <w:sz w:val="26"/>
          <w:szCs w:val="26"/>
          <w:highlight w:val="white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i/>
          <w:iCs/>
          <w:sz w:val="26"/>
          <w:szCs w:val="26"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37"/>
          <w:i/>
          <w:iCs/>
          <w:highlight w:val="white"/>
        </w:rPr>
        <w:t xml:space="preserve">*Примечание: </w:t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37"/>
          <w:i/>
          <w:iCs/>
          <w:highlight w:val="white"/>
        </w:rPr>
        <w:t xml:space="preserve"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</w:t>
      </w:r>
      <w:r>
        <w:rPr>
          <w:rStyle w:val="1238"/>
          <w:highlight w:val="white"/>
        </w:rPr>
        <w:t xml:space="preserve"> «</w:t>
      </w:r>
      <w:r>
        <w:rPr>
          <w:rStyle w:val="1237"/>
          <w:i/>
          <w:iCs/>
          <w:highlight w:val="white"/>
        </w:rPr>
        <w:t xml:space="preserve"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37"/>
          <w:i/>
          <w:iCs/>
          <w:highlight w:val="white"/>
        </w:rPr>
        <w:t xml:space="preserve">- в случае заключения договора на основании решения иног</w:t>
      </w:r>
      <w:r>
        <w:rPr>
          <w:rStyle w:val="1237"/>
          <w:i/>
          <w:iCs/>
          <w:highlight w:val="white"/>
        </w:rPr>
        <w:t xml:space="preserve">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37"/>
          <w:i/>
          <w:iCs/>
          <w:highlight w:val="white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  <w:r>
        <w:rPr>
          <w:i/>
          <w:iCs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Ответственность Гаранта за неисполнение требования по настоящей </w:t>
      </w:r>
      <w:r>
        <w:rPr>
          <w:rStyle w:val="1237"/>
          <w:sz w:val="26"/>
          <w:szCs w:val="26"/>
          <w:highlight w:val="white"/>
        </w:rPr>
        <w:t xml:space="preserve">независимой гарантии не ограничивается суммой, на которую она выдана.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Гарант по получении от Бенефициара письм</w:t>
      </w:r>
      <w:r>
        <w:rPr>
          <w:rStyle w:val="1237"/>
          <w:sz w:val="26"/>
          <w:szCs w:val="26"/>
          <w:highlight w:val="white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Style w:val="1237"/>
          <w:sz w:val="26"/>
          <w:szCs w:val="26"/>
          <w:highlight w:val="white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Настоящая гарантия вступает в силу с _________20___года ** и действует по _________20___года (включительно). 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Письменное требование платежа должно быть направлено Гаранту</w:t>
      </w:r>
      <w:r>
        <w:rPr>
          <w:rStyle w:val="1237"/>
          <w:sz w:val="26"/>
          <w:szCs w:val="26"/>
          <w:highlight w:val="white"/>
        </w:rPr>
        <w:br/>
        <w:t xml:space="preserve">до 24 часов 00 минут __________20___ года по адресу: _________________________________ посредством почтовой связи либо передано непосредственно по адресу:_______________________. 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i/>
          <w:iCs/>
          <w:highlight w:val="white"/>
        </w:rPr>
      </w:pPr>
      <w:r>
        <w:rPr>
          <w:rStyle w:val="1237"/>
          <w:i/>
          <w:iCs/>
          <w:highlight w:val="white"/>
        </w:rPr>
        <w:t xml:space="preserve">**Примечание: в случае первоначального предоставлен</w:t>
      </w:r>
      <w:r>
        <w:rPr>
          <w:rStyle w:val="1237"/>
          <w:i/>
          <w:iCs/>
          <w:highlight w:val="white"/>
        </w:rPr>
        <w:t xml:space="preserve"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  <w:r>
        <w:rPr>
          <w:i/>
          <w:iCs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Письменное согласие Бенефициар</w:t>
      </w:r>
      <w:r>
        <w:rPr>
          <w:rStyle w:val="1237"/>
          <w:sz w:val="26"/>
          <w:szCs w:val="26"/>
          <w:highlight w:val="white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</w:t>
      </w:r>
      <w:r>
        <w:rPr>
          <w:rStyle w:val="1237"/>
          <w:sz w:val="26"/>
          <w:szCs w:val="26"/>
          <w:highlight w:val="white"/>
        </w:rPr>
        <w:t xml:space="preserve">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rStyle w:val="1237"/>
          <w:i/>
          <w:iCs/>
          <w:sz w:val="26"/>
          <w:szCs w:val="26"/>
          <w:highlight w:val="white"/>
        </w:rPr>
        <w:t xml:space="preserve">(указывается арбитражный суд по месту нахождения бенефициара)</w:t>
      </w:r>
      <w:r>
        <w:rPr>
          <w:rStyle w:val="1237"/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37"/>
                <w:sz w:val="26"/>
                <w:szCs w:val="26"/>
                <w:highlight w:val="white"/>
              </w:rPr>
              <w:t xml:space="preserve">Представитель </w:t>
            </w:r>
            <w:r>
              <w:rPr>
                <w:rStyle w:val="1237"/>
                <w:i/>
                <w:iCs/>
                <w:sz w:val="26"/>
                <w:szCs w:val="26"/>
                <w:highlight w:val="white"/>
              </w:rPr>
              <w:t xml:space="preserve">________</w:t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37"/>
                <w:i/>
                <w:iCs/>
                <w:sz w:val="26"/>
                <w:szCs w:val="26"/>
                <w:highlight w:val="white"/>
              </w:rPr>
              <w:t xml:space="preserve">______________</w:t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37"/>
                <w:i/>
                <w:iCs/>
                <w:sz w:val="26"/>
                <w:szCs w:val="26"/>
                <w:highlight w:val="white"/>
              </w:rPr>
              <w:t xml:space="preserve">_____________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37"/>
                <w:i/>
                <w:iCs/>
                <w:sz w:val="26"/>
                <w:szCs w:val="26"/>
                <w:highlight w:val="white"/>
              </w:rPr>
              <w:t xml:space="preserve">(наименование Гаранта)</w:t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37"/>
                <w:i/>
                <w:iCs/>
                <w:sz w:val="26"/>
                <w:szCs w:val="26"/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37"/>
                <w:i/>
                <w:iCs/>
                <w:sz w:val="26"/>
                <w:szCs w:val="26"/>
                <w:highlight w:val="white"/>
              </w:rPr>
              <w:t xml:space="preserve">(Ф. И. О.) </w:t>
            </w:r>
            <w:r>
              <w:rPr>
                <w:highlight w:val="white"/>
              </w:rPr>
            </w:r>
          </w:p>
        </w:tc>
      </w:tr>
    </w:tbl>
    <w:p>
      <w:pPr>
        <w:jc w:val="both"/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jc w:val="center"/>
        <w:widowControl w:val="off"/>
        <w:rPr>
          <w:sz w:val="26"/>
          <w:szCs w:val="26"/>
          <w:highlight w:val="white"/>
        </w:rPr>
      </w:pPr>
      <w:r>
        <w:rPr>
          <w:rStyle w:val="1237"/>
          <w:sz w:val="26"/>
          <w:szCs w:val="26"/>
          <w:highlight w:val="white"/>
        </w:rPr>
        <w:t xml:space="preserve">                   м.п.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highlight w:val="white"/>
        </w:rPr>
        <w:outlineLvl w:val="0"/>
      </w:pP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885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ПРОЕКТ ДОГОВОРА</w:t>
      </w:r>
      <w:r>
        <w:rPr>
          <w:rFonts w:ascii="Times New Roman" w:hAnsi="Times New Roman"/>
          <w:sz w:val="24"/>
          <w:szCs w:val="24"/>
        </w:rPr>
      </w:r>
    </w:p>
    <w:p>
      <w:pPr>
        <w:pStyle w:val="885"/>
        <w:ind w:firstLine="567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извещению о закупке.</w:t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885"/>
        <w:ind w:firstLine="567"/>
        <w:jc w:val="left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</w:r>
    </w:p>
    <w:p>
      <w:pPr>
        <w:pStyle w:val="885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ТЕХНИЧЕСКАЯ ЧАСТЬ</w:t>
      </w:r>
      <w:r>
        <w:rPr>
          <w:rFonts w:ascii="Times New Roman" w:hAnsi="Times New Roman"/>
          <w:sz w:val="24"/>
          <w:szCs w:val="24"/>
        </w:rPr>
      </w:r>
    </w:p>
    <w:p>
      <w:pPr>
        <w:ind w:left="720"/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В соответствии с Приложением № 2 к извещению о закупке.</w:t>
      </w:r>
      <w:r/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pStyle w:val="885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b w:val="0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/>
          <w:sz w:val="24"/>
          <w:szCs w:val="24"/>
        </w:rPr>
      </w:r>
    </w:p>
    <w:p>
      <w:pPr>
        <w:pStyle w:val="885"/>
        <w:ind w:firstLine="567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3</w:t>
      </w:r>
      <w:r>
        <w:rPr>
          <w:rFonts w:ascii="Times New Roman" w:hAnsi="Times New Roman"/>
          <w:b w:val="0"/>
          <w:sz w:val="24"/>
          <w:szCs w:val="24"/>
        </w:rPr>
        <w:t xml:space="preserve"> к извещению о закупке.</w:t>
      </w:r>
      <w:r>
        <w:rPr>
          <w:rFonts w:ascii="Times New Roman" w:hAnsi="Times New Roman"/>
          <w:b w:val="0"/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Courier">
    <w:panose1 w:val="02060409020205020404"/>
  </w:font>
  <w:font w:name="MS Mincho">
    <w:panose1 w:val="02020609040205080304"/>
  </w:font>
  <w:font w:name="Tahoma">
    <w:panose1 w:val="020B0604030504040204"/>
  </w:font>
  <w:font w:name="TimesDL">
    <w:panose1 w:val="02020603050405020304"/>
  </w:font>
  <w:font w:name="Verdana">
    <w:panose1 w:val="020B0604030504040204"/>
  </w:font>
  <w:font w:name="Arial Narrow">
    <w:panose1 w:val="020B0606020202030204"/>
  </w:font>
  <w:font w:name="Times New Roman">
    <w:panose1 w:val="02020603050405020304"/>
  </w:font>
  <w:font w:name="Cambria">
    <w:panose1 w:val="02040503050406030204"/>
  </w:font>
  <w:font w:name="Calibri Light">
    <w:panose1 w:val="020F0302020204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5"/>
      <w:rPr>
        <w:rStyle w:val="1051"/>
      </w:rPr>
      <w:framePr w:wrap="around" w:vAnchor="text" w:hAnchor="margin" w:xAlign="right" w:y="1"/>
    </w:pPr>
    <w:r>
      <w:rPr>
        <w:rStyle w:val="1051"/>
      </w:rPr>
      <w:fldChar w:fldCharType="begin"/>
    </w:r>
    <w:r>
      <w:rPr>
        <w:rStyle w:val="1051"/>
      </w:rPr>
      <w:instrText xml:space="preserve">PAGE  </w:instrText>
    </w:r>
    <w:r>
      <w:rPr>
        <w:rStyle w:val="1051"/>
      </w:rPr>
      <w:fldChar w:fldCharType="separate"/>
    </w:r>
    <w:r>
      <w:rPr>
        <w:rStyle w:val="1051"/>
      </w:rPr>
      <w:t xml:space="preserve">21</w:t>
    </w:r>
    <w:r>
      <w:rPr>
        <w:rStyle w:val="1051"/>
      </w:rPr>
      <w:fldChar w:fldCharType="end"/>
    </w:r>
    <w:r>
      <w:rPr>
        <w:rStyle w:val="1051"/>
      </w:rPr>
    </w:r>
  </w:p>
  <w:p>
    <w:pPr>
      <w:pStyle w:val="89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5"/>
      <w:rPr>
        <w:rStyle w:val="1051"/>
      </w:rPr>
      <w:framePr w:wrap="around" w:vAnchor="text" w:hAnchor="margin" w:xAlign="right" w:y="1"/>
    </w:pPr>
    <w:r>
      <w:rPr>
        <w:rStyle w:val="1051"/>
      </w:rPr>
      <w:fldChar w:fldCharType="begin"/>
    </w:r>
    <w:r>
      <w:rPr>
        <w:rStyle w:val="1051"/>
      </w:rPr>
      <w:instrText xml:space="preserve">PAGE  </w:instrText>
    </w:r>
    <w:r>
      <w:rPr>
        <w:rStyle w:val="1051"/>
      </w:rPr>
      <w:fldChar w:fldCharType="end"/>
    </w:r>
    <w:r>
      <w:rPr>
        <w:rStyle w:val="1051"/>
      </w:rPr>
    </w:r>
  </w:p>
  <w:p>
    <w:pPr>
      <w:pStyle w:val="895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5"/>
      <w:rPr>
        <w:rStyle w:val="1051"/>
      </w:rPr>
      <w:framePr w:wrap="auto" w:vAnchor="text" w:hAnchor="margin" w:xAlign="right" w:y="1"/>
    </w:pPr>
    <w:r>
      <w:rPr>
        <w:rStyle w:val="1051"/>
      </w:rPr>
      <w:fldChar w:fldCharType="begin"/>
    </w:r>
    <w:r>
      <w:rPr>
        <w:rStyle w:val="1051"/>
      </w:rPr>
      <w:instrText xml:space="preserve">PAGE  </w:instrText>
    </w:r>
    <w:r>
      <w:rPr>
        <w:rStyle w:val="1051"/>
      </w:rPr>
      <w:fldChar w:fldCharType="separate"/>
    </w:r>
    <w:r>
      <w:rPr>
        <w:rStyle w:val="1051"/>
      </w:rPr>
      <w:t xml:space="preserve">47</w:t>
    </w:r>
    <w:r>
      <w:rPr>
        <w:rStyle w:val="1051"/>
      </w:rPr>
      <w:fldChar w:fldCharType="end"/>
    </w:r>
    <w:r>
      <w:rPr>
        <w:rStyle w:val="1051"/>
      </w:rPr>
    </w:r>
  </w:p>
  <w:p>
    <w:pPr>
      <w:pStyle w:val="895"/>
      <w:ind w:right="360"/>
      <w:jc w:val="center"/>
      <w:tabs>
        <w:tab w:val="right" w:pos="9840" w:leader="none"/>
      </w:tabs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5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41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ind w:firstLine="540"/>
        <w:outlineLvl w:val="0"/>
      </w:pPr>
      <w:r>
        <w:rPr>
          <w:sz w:val="20"/>
          <w:szCs w:val="20"/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Данные о наличии банковской лицензии могут быть проверены на официальном сайте Банка России по адресу http://www.cbr.ru/credit/.</w:t>
      </w:r>
      <w:r/>
    </w:p>
  </w:footnote>
  <w:footnote w:id="3">
    <w:p>
      <w:pPr>
        <w:ind w:firstLine="540"/>
        <w:outlineLvl w:val="0"/>
      </w:pPr>
      <w:r>
        <w:rPr>
          <w:rStyle w:val="1028"/>
          <w:sz w:val="20"/>
          <w:szCs w:val="20"/>
        </w:rPr>
        <w:footnoteRef/>
      </w:r>
      <w:r>
        <w:rPr>
          <w:rStyle w:val="1028"/>
          <w:sz w:val="20"/>
          <w:szCs w:val="20"/>
        </w:rPr>
        <w:t xml:space="preserve"> </w:t>
      </w:r>
      <w:r>
        <w:rPr>
          <w:sz w:val="20"/>
          <w:szCs w:val="20"/>
        </w:rPr>
        <w:t xml:space="preserve">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  <w:r/>
    </w:p>
  </w:footnote>
  <w:footnote w:id="4">
    <w:p>
      <w:pPr>
        <w:ind w:firstLine="540"/>
        <w:rPr>
          <w:sz w:val="20"/>
          <w:szCs w:val="20"/>
        </w:rPr>
        <w:outlineLvl w:val="0"/>
      </w:pPr>
      <w:r>
        <w:rPr>
          <w:rStyle w:val="1028"/>
          <w:sz w:val="20"/>
          <w:szCs w:val="20"/>
        </w:rPr>
        <w:footnoteRef/>
      </w:r>
      <w:r>
        <w:rPr>
          <w:sz w:val="20"/>
          <w:szCs w:val="20"/>
        </w:rPr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</w:p>
    <w:p>
      <w:pPr>
        <w:ind w:firstLine="540"/>
        <w:outlineLvl w:val="0"/>
      </w:pPr>
      <w:r>
        <w:rPr>
          <w:sz w:val="20"/>
          <w:szCs w:val="20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tooltip="http://www.asv.org.ru/guide/bank/" w:history="1">
        <w:r>
          <w:t xml:space="preserve">http://www.asv.org.ru/guide/bank/</w:t>
        </w:r>
      </w:hyperlink>
      <w:r>
        <w:rPr>
          <w:sz w:val="20"/>
          <w:szCs w:val="20"/>
        </w:rPr>
        <w:t xml:space="preserve"> или Банка России по адресу http://www.cbr.ru/credit/.</w:t>
      </w:r>
      <w:r/>
    </w:p>
  </w:footnote>
  <w:footnote w:id="5">
    <w:p>
      <w:pPr>
        <w:pStyle w:val="1026"/>
      </w:pPr>
      <w:r>
        <w:rPr>
          <w:rStyle w:val="1237"/>
          <w:i/>
          <w:iCs/>
          <w:sz w:val="26"/>
          <w:szCs w:val="26"/>
          <w:vertAlign w:val="superscript"/>
        </w:rPr>
        <w:t xml:space="preserve">4</w:t>
      </w:r>
      <w:r>
        <w:rPr>
          <w:rStyle w:val="1238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pStyle w:val="1111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097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pStyle w:val="108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thaiNumbers"/>
      <w:pStyle w:val="1233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pStyle w:val="1072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074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073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1075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pStyle w:val="104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047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1048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1049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b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sz w:val="24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pStyle w:val="1205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5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sz w:val="40"/>
        <w:szCs w:val="40"/>
      </w:rPr>
    </w:lvl>
    <w:lvl w:ilvl="1">
      <w:start w:val="1"/>
      <w:numFmt w:val="decimal"/>
      <w:pStyle w:val="1108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60" w:hanging="360"/>
        <w:tabs>
          <w:tab w:val="num" w:pos="3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7">
    <w:multiLevelType w:val="hybridMultilevel"/>
    <w:lvl w:ilvl="0">
      <w:start w:val="1"/>
      <w:numFmt w:val="decimal"/>
      <w:pStyle w:val="111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4"/>
  </w:num>
  <w:num w:numId="2">
    <w:abstractNumId w:val="11"/>
  </w:num>
  <w:num w:numId="3">
    <w:abstractNumId w:val="16"/>
  </w:num>
  <w:num w:numId="4">
    <w:abstractNumId w:val="28"/>
  </w:num>
  <w:num w:numId="5">
    <w:abstractNumId w:val="21"/>
  </w:num>
  <w:num w:numId="6">
    <w:abstractNumId w:val="39"/>
  </w:num>
  <w:num w:numId="7">
    <w:abstractNumId w:val="18"/>
  </w:num>
  <w:num w:numId="8">
    <w:abstractNumId w:val="12"/>
  </w:num>
  <w:num w:numId="9">
    <w:abstractNumId w:val="35"/>
  </w:num>
  <w:num w:numId="10">
    <w:abstractNumId w:val="3"/>
  </w:num>
  <w:num w:numId="11">
    <w:abstractNumId w:val="13"/>
  </w:num>
  <w:num w:numId="12">
    <w:abstractNumId w:val="5"/>
  </w:num>
  <w:num w:numId="13">
    <w:abstractNumId w:val="32"/>
  </w:num>
  <w:num w:numId="14">
    <w:abstractNumId w:val="25"/>
  </w:num>
  <w:num w:numId="15">
    <w:abstractNumId w:val="37"/>
  </w:num>
  <w:num w:numId="16">
    <w:abstractNumId w:val="2"/>
  </w:num>
  <w:num w:numId="17">
    <w:abstractNumId w:val="23"/>
  </w:num>
  <w:num w:numId="18">
    <w:abstractNumId w:val="9"/>
  </w:num>
  <w:num w:numId="19">
    <w:abstractNumId w:val="30"/>
  </w:num>
  <w:num w:numId="20">
    <w:abstractNumId w:val="1"/>
  </w:num>
  <w:num w:numId="21">
    <w:abstractNumId w:val="22"/>
  </w:num>
  <w:num w:numId="22">
    <w:abstractNumId w:val="0"/>
  </w:num>
  <w:num w:numId="23">
    <w:abstractNumId w:val="19"/>
  </w:num>
  <w:num w:numId="24">
    <w:abstractNumId w:val="36"/>
  </w:num>
  <w:num w:numId="25">
    <w:abstractNumId w:val="29"/>
  </w:num>
  <w:num w:numId="26">
    <w:abstractNumId w:val="20"/>
  </w:num>
  <w:num w:numId="27">
    <w:abstractNumId w:val="6"/>
  </w:num>
  <w:num w:numId="28">
    <w:abstractNumId w:val="31"/>
  </w:num>
  <w:num w:numId="29">
    <w:abstractNumId w:val="34"/>
  </w:num>
  <w:num w:numId="30">
    <w:abstractNumId w:val="8"/>
  </w:num>
  <w:num w:numId="31">
    <w:abstractNumId w:val="33"/>
  </w:num>
  <w:num w:numId="32">
    <w:abstractNumId w:val="40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17"/>
  </w:num>
  <w:num w:numId="36">
    <w:abstractNumId w:val="27"/>
  </w:num>
  <w:num w:numId="37">
    <w:abstractNumId w:val="38"/>
  </w:num>
  <w:num w:numId="38">
    <w:abstractNumId w:val="4"/>
  </w:num>
  <w:num w:numId="39">
    <w:abstractNumId w:val="7"/>
  </w:num>
  <w:num w:numId="40">
    <w:abstractNumId w:val="10"/>
  </w:num>
  <w:num w:numId="41">
    <w:abstractNumId w:val="24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71"/>
    <w:link w:val="862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871"/>
    <w:link w:val="863"/>
    <w:uiPriority w:val="9"/>
    <w:rPr>
      <w:rFonts w:ascii="Arial" w:hAnsi="Arial" w:eastAsia="Arial" w:cs="Arial"/>
      <w:sz w:val="34"/>
    </w:rPr>
  </w:style>
  <w:style w:type="character" w:styleId="39">
    <w:name w:val="Quote Char"/>
    <w:link w:val="889"/>
    <w:uiPriority w:val="29"/>
    <w:rPr>
      <w:i/>
    </w:rPr>
  </w:style>
  <w:style w:type="character" w:styleId="41">
    <w:name w:val="Intense Quote Char"/>
    <w:link w:val="891"/>
    <w:uiPriority w:val="30"/>
    <w:rPr>
      <w:i/>
    </w:rPr>
  </w:style>
  <w:style w:type="paragraph" w:styleId="861" w:default="1">
    <w:name w:val="Normal"/>
    <w:qFormat/>
    <w:rPr>
      <w:sz w:val="24"/>
      <w:szCs w:val="24"/>
    </w:rPr>
  </w:style>
  <w:style w:type="paragraph" w:styleId="862">
    <w:name w:val="Heading 1"/>
    <w:basedOn w:val="861"/>
    <w:next w:val="861"/>
    <w:link w:val="8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63">
    <w:name w:val="Heading 2"/>
    <w:basedOn w:val="861"/>
    <w:next w:val="861"/>
    <w:link w:val="8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64">
    <w:name w:val="Heading 3"/>
    <w:basedOn w:val="861"/>
    <w:next w:val="861"/>
    <w:link w:val="1095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 w:eastAsia="en-US"/>
    </w:rPr>
  </w:style>
  <w:style w:type="paragraph" w:styleId="865">
    <w:name w:val="Heading 4"/>
    <w:basedOn w:val="861"/>
    <w:next w:val="861"/>
    <w:link w:val="1080"/>
    <w:uiPriority w:val="99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866">
    <w:name w:val="Heading 5"/>
    <w:basedOn w:val="861"/>
    <w:next w:val="861"/>
    <w:link w:val="1089"/>
    <w:uiPriority w:val="99"/>
    <w:qFormat/>
    <w:pPr>
      <w:jc w:val="both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867">
    <w:name w:val="Heading 6"/>
    <w:basedOn w:val="861"/>
    <w:next w:val="861"/>
    <w:link w:val="1090"/>
    <w:uiPriority w:val="99"/>
    <w:qFormat/>
    <w:pPr>
      <w:ind w:left="1152" w:hanging="1152"/>
      <w:jc w:val="both"/>
      <w:spacing w:before="240" w:after="60"/>
      <w:tabs>
        <w:tab w:val="num" w:pos="1152" w:leader="none"/>
      </w:tabs>
      <w:outlineLvl w:val="5"/>
    </w:pPr>
    <w:rPr>
      <w:i/>
      <w:iCs/>
      <w:sz w:val="20"/>
      <w:szCs w:val="20"/>
      <w:lang w:val="en-US" w:eastAsia="en-US"/>
    </w:rPr>
  </w:style>
  <w:style w:type="paragraph" w:styleId="868">
    <w:name w:val="Heading 7"/>
    <w:basedOn w:val="861"/>
    <w:next w:val="861"/>
    <w:link w:val="1091"/>
    <w:uiPriority w:val="99"/>
    <w:qFormat/>
    <w:pPr>
      <w:ind w:left="1296" w:hanging="1296"/>
      <w:jc w:val="both"/>
      <w:spacing w:before="240" w:after="60"/>
      <w:tabs>
        <w:tab w:val="num" w:pos="1296" w:leader="none"/>
      </w:tabs>
      <w:outlineLvl w:val="6"/>
    </w:pPr>
    <w:rPr>
      <w:rFonts w:ascii="Arial" w:hAnsi="Arial"/>
      <w:sz w:val="20"/>
      <w:szCs w:val="20"/>
      <w:lang w:val="en-US" w:eastAsia="en-US"/>
    </w:rPr>
  </w:style>
  <w:style w:type="paragraph" w:styleId="869">
    <w:name w:val="Heading 8"/>
    <w:basedOn w:val="861"/>
    <w:next w:val="861"/>
    <w:link w:val="1092"/>
    <w:uiPriority w:val="99"/>
    <w:qFormat/>
    <w:pPr>
      <w:ind w:left="1440" w:hanging="1440"/>
      <w:jc w:val="both"/>
      <w:spacing w:before="240" w:after="60"/>
      <w:tabs>
        <w:tab w:val="num" w:pos="1440" w:leader="none"/>
      </w:tabs>
      <w:outlineLvl w:val="7"/>
    </w:pPr>
    <w:rPr>
      <w:rFonts w:ascii="Arial" w:hAnsi="Arial"/>
      <w:i/>
      <w:iCs/>
      <w:sz w:val="20"/>
      <w:szCs w:val="20"/>
      <w:lang w:val="en-US" w:eastAsia="en-US"/>
    </w:rPr>
  </w:style>
  <w:style w:type="paragraph" w:styleId="870">
    <w:name w:val="Heading 9"/>
    <w:basedOn w:val="861"/>
    <w:next w:val="861"/>
    <w:link w:val="1093"/>
    <w:uiPriority w:val="99"/>
    <w:qFormat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bCs/>
      <w:i/>
      <w:iCs/>
      <w:sz w:val="18"/>
      <w:szCs w:val="18"/>
      <w:lang w:val="en-US" w:eastAsia="en-US"/>
    </w:rPr>
  </w:style>
  <w:style w:type="character" w:styleId="871" w:default="1">
    <w:name w:val="Default Paragraph Font"/>
    <w:uiPriority w:val="1"/>
    <w:semiHidden/>
    <w:unhideWhenUsed/>
  </w:style>
  <w:style w:type="table" w:styleId="8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3" w:default="1">
    <w:name w:val="No List"/>
    <w:uiPriority w:val="99"/>
    <w:semiHidden/>
    <w:unhideWhenUsed/>
  </w:style>
  <w:style w:type="character" w:styleId="874" w:customStyle="1">
    <w:name w:val="Заголовок 1 Знак"/>
    <w:link w:val="862"/>
    <w:uiPriority w:val="9"/>
    <w:rPr>
      <w:rFonts w:ascii="Arial" w:hAnsi="Arial" w:eastAsia="Arial" w:cs="Arial"/>
      <w:sz w:val="40"/>
      <w:szCs w:val="40"/>
    </w:rPr>
  </w:style>
  <w:style w:type="character" w:styleId="875" w:customStyle="1">
    <w:name w:val="Заголовок 2 Знак"/>
    <w:link w:val="863"/>
    <w:uiPriority w:val="9"/>
    <w:rPr>
      <w:rFonts w:ascii="Arial" w:hAnsi="Arial" w:eastAsia="Arial" w:cs="Arial"/>
      <w:sz w:val="34"/>
    </w:rPr>
  </w:style>
  <w:style w:type="character" w:styleId="876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877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878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879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880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81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882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883">
    <w:name w:val="List Paragraph"/>
    <w:basedOn w:val="861"/>
    <w:uiPriority w:val="34"/>
    <w:qFormat/>
    <w:pPr>
      <w:contextualSpacing/>
      <w:ind w:left="720"/>
    </w:pPr>
  </w:style>
  <w:style w:type="paragraph" w:styleId="884">
    <w:name w:val="No Spacing"/>
    <w:uiPriority w:val="1"/>
    <w:qFormat/>
    <w:rPr>
      <w:sz w:val="24"/>
      <w:szCs w:val="24"/>
    </w:rPr>
  </w:style>
  <w:style w:type="paragraph" w:styleId="885">
    <w:name w:val="Title"/>
    <w:basedOn w:val="861"/>
    <w:next w:val="861"/>
    <w:link w:val="1079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  <w:lang w:val="en-US" w:eastAsia="en-US"/>
    </w:rPr>
  </w:style>
  <w:style w:type="character" w:styleId="886" w:customStyle="1">
    <w:name w:val="Title Char"/>
    <w:uiPriority w:val="10"/>
    <w:rPr>
      <w:sz w:val="48"/>
      <w:szCs w:val="48"/>
    </w:rPr>
  </w:style>
  <w:style w:type="paragraph" w:styleId="887">
    <w:name w:val="Subtitle"/>
    <w:basedOn w:val="861"/>
    <w:link w:val="1114"/>
    <w:uiPriority w:val="99"/>
    <w:qFormat/>
    <w:pPr>
      <w:jc w:val="center"/>
      <w:spacing w:after="60"/>
      <w:outlineLvl w:val="1"/>
    </w:pPr>
    <w:rPr>
      <w:rFonts w:ascii="Cambria" w:hAnsi="Cambria"/>
      <w:lang w:val="en-US" w:eastAsia="en-US"/>
    </w:rPr>
  </w:style>
  <w:style w:type="character" w:styleId="888" w:customStyle="1">
    <w:name w:val="Subtitle Char"/>
    <w:uiPriority w:val="11"/>
    <w:rPr>
      <w:sz w:val="24"/>
      <w:szCs w:val="24"/>
    </w:rPr>
  </w:style>
  <w:style w:type="paragraph" w:styleId="889">
    <w:name w:val="Quote"/>
    <w:basedOn w:val="861"/>
    <w:next w:val="861"/>
    <w:link w:val="890"/>
    <w:uiPriority w:val="29"/>
    <w:qFormat/>
    <w:pPr>
      <w:ind w:left="720" w:right="720"/>
    </w:pPr>
    <w:rPr>
      <w:i/>
    </w:rPr>
  </w:style>
  <w:style w:type="character" w:styleId="890" w:customStyle="1">
    <w:name w:val="Цитата 2 Знак"/>
    <w:link w:val="889"/>
    <w:uiPriority w:val="29"/>
    <w:rPr>
      <w:i/>
    </w:rPr>
  </w:style>
  <w:style w:type="paragraph" w:styleId="891">
    <w:name w:val="Intense Quote"/>
    <w:basedOn w:val="861"/>
    <w:next w:val="861"/>
    <w:link w:val="89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2" w:customStyle="1">
    <w:name w:val="Выделенная цитата Знак"/>
    <w:link w:val="891"/>
    <w:uiPriority w:val="30"/>
    <w:rPr>
      <w:i/>
    </w:rPr>
  </w:style>
  <w:style w:type="paragraph" w:styleId="893">
    <w:name w:val="Header"/>
    <w:basedOn w:val="861"/>
    <w:link w:val="1127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94" w:customStyle="1">
    <w:name w:val="Header Char"/>
    <w:uiPriority w:val="99"/>
  </w:style>
  <w:style w:type="paragraph" w:styleId="895">
    <w:name w:val="Footer"/>
    <w:basedOn w:val="861"/>
    <w:link w:val="1129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96" w:customStyle="1">
    <w:name w:val="Footer Char"/>
    <w:uiPriority w:val="99"/>
  </w:style>
  <w:style w:type="paragraph" w:styleId="897">
    <w:name w:val="Caption"/>
    <w:basedOn w:val="861"/>
    <w:next w:val="861"/>
    <w:uiPriority w:val="35"/>
    <w:unhideWhenUsed/>
    <w:qFormat/>
    <w:pPr>
      <w:spacing w:after="200"/>
    </w:pPr>
    <w:rPr>
      <w:rFonts w:ascii="Calibri" w:hAnsi="Calibri" w:eastAsia="Calibri"/>
      <w:b/>
      <w:bCs/>
      <w:color w:val="4f81bd"/>
      <w:sz w:val="18"/>
      <w:szCs w:val="18"/>
      <w:lang w:eastAsia="en-US"/>
    </w:rPr>
  </w:style>
  <w:style w:type="character" w:styleId="898" w:customStyle="1">
    <w:name w:val="Caption Char"/>
    <w:uiPriority w:val="99"/>
  </w:style>
  <w:style w:type="table" w:styleId="899">
    <w:name w:val="Table Grid"/>
    <w:basedOn w:val="872"/>
    <w:uiPriority w:val="59"/>
    <w:tblPr/>
  </w:style>
  <w:style w:type="table" w:styleId="900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2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6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94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9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0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1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2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3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84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85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86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87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88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89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9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1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2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3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4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5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6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7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8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99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0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1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2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3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04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05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06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07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08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09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10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011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2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3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4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5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6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7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8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19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0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1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2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3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4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1025">
    <w:name w:val="Hyperlink"/>
    <w:uiPriority w:val="99"/>
    <w:rPr>
      <w:color w:val="336699"/>
      <w:u w:val="none"/>
    </w:rPr>
  </w:style>
  <w:style w:type="paragraph" w:styleId="1026">
    <w:name w:val="footnote text"/>
    <w:basedOn w:val="861"/>
    <w:link w:val="1081"/>
    <w:uiPriority w:val="99"/>
    <w:unhideWhenUsed/>
    <w:pPr>
      <w:ind w:firstLine="567"/>
      <w:jc w:val="both"/>
    </w:pPr>
    <w:rPr>
      <w:sz w:val="22"/>
      <w:szCs w:val="20"/>
      <w:lang w:val="en-US" w:eastAsia="en-US"/>
    </w:rPr>
  </w:style>
  <w:style w:type="character" w:styleId="1027" w:customStyle="1">
    <w:name w:val="Footnote Text Char"/>
    <w:uiPriority w:val="99"/>
    <w:rPr>
      <w:sz w:val="18"/>
    </w:rPr>
  </w:style>
  <w:style w:type="character" w:styleId="1028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1029">
    <w:name w:val="endnote text"/>
    <w:basedOn w:val="861"/>
    <w:link w:val="1210"/>
    <w:uiPriority w:val="99"/>
    <w:pPr>
      <w:jc w:val="both"/>
      <w:spacing w:after="60"/>
    </w:pPr>
    <w:rPr>
      <w:sz w:val="20"/>
      <w:szCs w:val="20"/>
    </w:rPr>
  </w:style>
  <w:style w:type="character" w:styleId="1030" w:customStyle="1">
    <w:name w:val="Endnote Text Char"/>
    <w:uiPriority w:val="99"/>
    <w:rPr>
      <w:sz w:val="20"/>
    </w:rPr>
  </w:style>
  <w:style w:type="character" w:styleId="1031">
    <w:name w:val="endnote reference"/>
    <w:uiPriority w:val="99"/>
    <w:rPr>
      <w:vertAlign w:val="superscript"/>
    </w:rPr>
  </w:style>
  <w:style w:type="paragraph" w:styleId="1032">
    <w:name w:val="toc 1"/>
    <w:basedOn w:val="861"/>
    <w:next w:val="861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1033">
    <w:name w:val="toc 2"/>
    <w:basedOn w:val="861"/>
    <w:next w:val="861"/>
    <w:uiPriority w:val="39"/>
    <w:pPr>
      <w:ind w:left="240"/>
    </w:pPr>
    <w:rPr>
      <w:smallCaps/>
      <w:sz w:val="20"/>
      <w:szCs w:val="20"/>
    </w:rPr>
  </w:style>
  <w:style w:type="paragraph" w:styleId="1034">
    <w:name w:val="toc 3"/>
    <w:basedOn w:val="861"/>
    <w:next w:val="861"/>
    <w:uiPriority w:val="39"/>
    <w:pPr>
      <w:ind w:left="480"/>
    </w:pPr>
    <w:rPr>
      <w:i/>
      <w:iCs/>
      <w:sz w:val="20"/>
      <w:szCs w:val="20"/>
    </w:rPr>
  </w:style>
  <w:style w:type="paragraph" w:styleId="1035">
    <w:name w:val="toc 4"/>
    <w:basedOn w:val="861"/>
    <w:next w:val="861"/>
    <w:uiPriority w:val="39"/>
    <w:pPr>
      <w:ind w:left="720"/>
    </w:pPr>
    <w:rPr>
      <w:sz w:val="18"/>
      <w:szCs w:val="18"/>
    </w:rPr>
  </w:style>
  <w:style w:type="paragraph" w:styleId="1036">
    <w:name w:val="toc 5"/>
    <w:basedOn w:val="861"/>
    <w:next w:val="861"/>
    <w:uiPriority w:val="39"/>
    <w:pPr>
      <w:ind w:left="960"/>
    </w:pPr>
    <w:rPr>
      <w:sz w:val="18"/>
      <w:szCs w:val="18"/>
    </w:rPr>
  </w:style>
  <w:style w:type="paragraph" w:styleId="1037">
    <w:name w:val="toc 6"/>
    <w:basedOn w:val="861"/>
    <w:next w:val="861"/>
    <w:uiPriority w:val="39"/>
    <w:pPr>
      <w:ind w:left="1200"/>
    </w:pPr>
    <w:rPr>
      <w:sz w:val="18"/>
      <w:szCs w:val="18"/>
    </w:rPr>
  </w:style>
  <w:style w:type="paragraph" w:styleId="1038">
    <w:name w:val="toc 7"/>
    <w:basedOn w:val="861"/>
    <w:next w:val="861"/>
    <w:uiPriority w:val="39"/>
    <w:pPr>
      <w:ind w:left="1440"/>
    </w:pPr>
    <w:rPr>
      <w:sz w:val="18"/>
      <w:szCs w:val="18"/>
    </w:rPr>
  </w:style>
  <w:style w:type="paragraph" w:styleId="1039">
    <w:name w:val="toc 8"/>
    <w:basedOn w:val="861"/>
    <w:next w:val="861"/>
    <w:uiPriority w:val="39"/>
    <w:pPr>
      <w:ind w:left="1680"/>
    </w:pPr>
    <w:rPr>
      <w:sz w:val="18"/>
      <w:szCs w:val="18"/>
    </w:rPr>
  </w:style>
  <w:style w:type="paragraph" w:styleId="1040">
    <w:name w:val="toc 9"/>
    <w:basedOn w:val="861"/>
    <w:next w:val="861"/>
    <w:uiPriority w:val="39"/>
    <w:pPr>
      <w:ind w:left="1920"/>
    </w:pPr>
    <w:rPr>
      <w:sz w:val="18"/>
      <w:szCs w:val="18"/>
    </w:rPr>
  </w:style>
  <w:style w:type="paragraph" w:styleId="1041">
    <w:name w:val="TOC Heading"/>
    <w:uiPriority w:val="39"/>
    <w:unhideWhenUsed/>
    <w:rPr>
      <w:lang w:eastAsia="zh-CN"/>
    </w:rPr>
  </w:style>
  <w:style w:type="paragraph" w:styleId="1042">
    <w:name w:val="table of figures"/>
    <w:basedOn w:val="861"/>
    <w:next w:val="861"/>
    <w:uiPriority w:val="99"/>
    <w:unhideWhenUsed/>
  </w:style>
  <w:style w:type="paragraph" w:styleId="1043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861"/>
    <w:next w:val="861"/>
    <w:link w:val="1094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  <w:lang w:val="en-US" w:eastAsia="en-US"/>
    </w:rPr>
  </w:style>
  <w:style w:type="paragraph" w:styleId="1044" w:customStyle="1">
    <w:name w:val="Заголовок 2;Заголовок 2 Знак;H2;H2 Знак;Заголовок 21;2;h2;Б2;RTC;iz2;Numbered text 3;HD2;heading 2;Heading 2 Hidden;Раздел Знак;Заголовок 2 Знак1;2 Знак;Заголовок 2 Знак Знак;Level 2 Topic Heading;H21;Major;CHS;H2-Heading 2;l2;Header2;22;heading2;list2"/>
    <w:basedOn w:val="861"/>
    <w:next w:val="861"/>
    <w:link w:val="1087"/>
    <w:uiPriority w:val="99"/>
    <w:qFormat/>
    <w:pPr>
      <w:keepNext/>
      <w:spacing w:before="360" w:after="120"/>
      <w:outlineLvl w:val="1"/>
    </w:pPr>
    <w:rPr>
      <w:b/>
      <w:sz w:val="32"/>
      <w:szCs w:val="20"/>
      <w:lang w:val="en-US" w:eastAsia="en-US"/>
    </w:rPr>
  </w:style>
  <w:style w:type="character" w:styleId="1045" w:customStyle="1">
    <w:name w:val="Основной шрифт абзаца;Знак2"/>
    <w:link w:val="1070"/>
    <w:semiHidden/>
  </w:style>
  <w:style w:type="character" w:styleId="1046">
    <w:name w:val="FollowedHyperlink"/>
    <w:uiPriority w:val="99"/>
    <w:rPr>
      <w:color w:val="800080"/>
      <w:u w:val="single"/>
    </w:rPr>
  </w:style>
  <w:style w:type="paragraph" w:styleId="1047" w:customStyle="1">
    <w:name w:val="Пункт"/>
    <w:basedOn w:val="861"/>
    <w:link w:val="1221"/>
    <w:pPr>
      <w:numPr>
        <w:ilvl w:val="2"/>
        <w:numId w:val="1"/>
      </w:numPr>
      <w:jc w:val="both"/>
      <w:spacing w:line="360" w:lineRule="auto"/>
    </w:pPr>
    <w:rPr>
      <w:sz w:val="28"/>
      <w:szCs w:val="20"/>
      <w:lang w:val="en-US" w:eastAsia="en-US"/>
    </w:rPr>
  </w:style>
  <w:style w:type="paragraph" w:styleId="1048" w:customStyle="1">
    <w:name w:val="Подпункт"/>
    <w:basedOn w:val="1047"/>
    <w:pPr>
      <w:numPr>
        <w:ilvl w:val="3"/>
      </w:numPr>
    </w:pPr>
  </w:style>
  <w:style w:type="paragraph" w:styleId="1049" w:customStyle="1">
    <w:name w:val="Подподпункт"/>
    <w:basedOn w:val="1048"/>
    <w:pPr>
      <w:numPr>
        <w:ilvl w:val="4"/>
      </w:numPr>
    </w:pPr>
  </w:style>
  <w:style w:type="character" w:styleId="1050" w:customStyle="1">
    <w:name w:val="Основной текст Знак"/>
    <w:link w:val="1120"/>
    <w:uiPriority w:val="99"/>
    <w:rPr>
      <w:sz w:val="28"/>
      <w:szCs w:val="28"/>
      <w:lang w:val="ru-RU" w:eastAsia="ru-RU"/>
    </w:rPr>
  </w:style>
  <w:style w:type="character" w:styleId="1051">
    <w:name w:val="page number"/>
    <w:basedOn w:val="1045"/>
    <w:uiPriority w:val="99"/>
  </w:style>
  <w:style w:type="paragraph" w:styleId="1052" w:customStyle="1">
    <w:name w:val="3"/>
    <w:basedOn w:val="8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3" w:customStyle="1">
    <w:name w:val="Знак"/>
    <w:basedOn w:val="8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4" w:customStyle="1">
    <w:name w:val="Знак1"/>
    <w:basedOn w:val="8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5" w:customStyle="1">
    <w:name w:val="Знак Знак Знак Знак Знак"/>
    <w:basedOn w:val="8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6" w:customStyle="1">
    <w:name w:val="Знак Знак Знак1 Знак Знак"/>
    <w:basedOn w:val="8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7" w:customStyle="1">
    <w:name w:val="Знак Знак Знак Знак Знак Знак"/>
    <w:basedOn w:val="8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8">
    <w:name w:val="List Number"/>
    <w:basedOn w:val="861"/>
    <w:uiPriority w:val="99"/>
    <w:pPr>
      <w:jc w:val="both"/>
      <w:spacing w:before="60" w:line="360" w:lineRule="auto"/>
    </w:pPr>
    <w:rPr>
      <w:sz w:val="28"/>
    </w:rPr>
  </w:style>
  <w:style w:type="paragraph" w:styleId="1059" w:customStyle="1">
    <w:name w:val="Стиль1 Знак"/>
    <w:basedOn w:val="1048"/>
    <w:link w:val="1060"/>
    <w:pPr>
      <w:numPr>
        <w:ilvl w:val="0"/>
        <w:numId w:val="0"/>
      </w:numPr>
      <w:spacing w:line="240" w:lineRule="auto"/>
    </w:pPr>
    <w:rPr>
      <w:szCs w:val="28"/>
      <w:lang w:val="ru-RU" w:eastAsia="ru-RU"/>
    </w:rPr>
  </w:style>
  <w:style w:type="character" w:styleId="1060" w:customStyle="1">
    <w:name w:val="Стиль1 Знак Знак"/>
    <w:link w:val="1059"/>
    <w:rPr>
      <w:sz w:val="28"/>
      <w:szCs w:val="28"/>
      <w:lang w:val="ru-RU" w:eastAsia="ru-RU" w:bidi="ar-SA"/>
    </w:rPr>
  </w:style>
  <w:style w:type="paragraph" w:styleId="1061" w:customStyle="1">
    <w:name w:val="Стиль1"/>
    <w:basedOn w:val="1048"/>
    <w:pPr>
      <w:numPr>
        <w:ilvl w:val="0"/>
        <w:numId w:val="0"/>
      </w:numPr>
      <w:spacing w:line="240" w:lineRule="auto"/>
    </w:pPr>
    <w:rPr>
      <w:szCs w:val="28"/>
    </w:rPr>
  </w:style>
  <w:style w:type="character" w:styleId="1062" w:customStyle="1">
    <w:name w:val="заменить"/>
    <w:rPr>
      <w:i/>
      <w:u w:val="none"/>
      <w:shd w:val="clear" w:color="auto" w:fill="ffcc99"/>
    </w:rPr>
  </w:style>
  <w:style w:type="paragraph" w:styleId="1063" w:customStyle="1">
    <w:name w:val="Служебный"/>
    <w:basedOn w:val="861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1064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65">
    <w:name w:val="Document Map"/>
    <w:basedOn w:val="861"/>
    <w:link w:val="1202"/>
    <w:uiPriority w:val="99"/>
    <w:semiHidden/>
    <w:pPr>
      <w:shd w:val="clear" w:color="auto" w:fill="000080"/>
    </w:pPr>
    <w:rPr>
      <w:rFonts w:ascii="Tahoma" w:hAnsi="Tahoma"/>
      <w:lang w:val="en-US" w:eastAsia="en-US"/>
    </w:rPr>
  </w:style>
  <w:style w:type="paragraph" w:styleId="1066">
    <w:name w:val="Normal (Web)"/>
    <w:basedOn w:val="861"/>
    <w:uiPriority w:val="99"/>
    <w:pPr>
      <w:spacing w:before="100" w:beforeAutospacing="1" w:after="100" w:afterAutospacing="1"/>
    </w:pPr>
  </w:style>
  <w:style w:type="character" w:styleId="1067">
    <w:name w:val="Emphasis"/>
    <w:uiPriority w:val="99"/>
    <w:qFormat/>
    <w:rPr>
      <w:i/>
      <w:iCs/>
    </w:rPr>
  </w:style>
  <w:style w:type="paragraph" w:styleId="1068">
    <w:name w:val="Balloon Text"/>
    <w:basedOn w:val="861"/>
    <w:link w:val="1196"/>
    <w:uiPriority w:val="99"/>
    <w:semiHidden/>
    <w:rPr>
      <w:rFonts w:ascii="Tahoma" w:hAnsi="Tahoma"/>
      <w:sz w:val="16"/>
      <w:szCs w:val="16"/>
      <w:lang w:val="en-US" w:eastAsia="en-US"/>
    </w:rPr>
  </w:style>
  <w:style w:type="paragraph" w:styleId="1069" w:customStyle="1">
    <w:name w:val="1 Знак"/>
    <w:basedOn w:val="8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0" w:customStyle="1">
    <w:name w:val="Знак"/>
    <w:basedOn w:val="861"/>
    <w:link w:val="1045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1" w:customStyle="1">
    <w:name w:val="1"/>
    <w:basedOn w:val="861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2" w:customStyle="1">
    <w:name w:val="Заголовок_1"/>
    <w:basedOn w:val="861"/>
    <w:uiPriority w:val="99"/>
    <w:pPr>
      <w:numPr>
        <w:ilvl w:val="0"/>
        <w:numId w:val="2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073" w:customStyle="1">
    <w:name w:val="Пункт_3"/>
    <w:basedOn w:val="861"/>
    <w:uiPriority w:val="99"/>
    <w:pPr>
      <w:numPr>
        <w:ilvl w:val="2"/>
        <w:numId w:val="2"/>
      </w:numPr>
      <w:jc w:val="both"/>
    </w:pPr>
    <w:rPr>
      <w:sz w:val="28"/>
      <w:szCs w:val="28"/>
    </w:rPr>
  </w:style>
  <w:style w:type="paragraph" w:styleId="1074" w:customStyle="1">
    <w:name w:val="Пункт_2"/>
    <w:basedOn w:val="861"/>
    <w:uiPriority w:val="99"/>
    <w:pPr>
      <w:numPr>
        <w:ilvl w:val="1"/>
        <w:numId w:val="2"/>
      </w:numPr>
      <w:jc w:val="both"/>
    </w:pPr>
    <w:rPr>
      <w:sz w:val="28"/>
      <w:szCs w:val="20"/>
    </w:rPr>
  </w:style>
  <w:style w:type="paragraph" w:styleId="1075" w:customStyle="1">
    <w:name w:val="Пункт_5"/>
    <w:basedOn w:val="1073"/>
    <w:uiPriority w:val="99"/>
    <w:pPr>
      <w:numPr>
        <w:ilvl w:val="4"/>
      </w:numPr>
    </w:pPr>
  </w:style>
  <w:style w:type="paragraph" w:styleId="1076" w:customStyle="1">
    <w:name w:val="Default"/>
    <w:rPr>
      <w:color w:val="000000"/>
      <w:sz w:val="24"/>
      <w:szCs w:val="24"/>
    </w:rPr>
  </w:style>
  <w:style w:type="character" w:styleId="1077" w:customStyle="1">
    <w:name w:val="Абзац списка Знак;Маркер Знак;List Paragraph Знак;название Знак;Bullet Number Знак;Нумерованый список Знак;Bullet List Знак;FooterText Знак;numbered Знак;lp1 Знак;Абзац списка2 Знак;SL_Абзац списка Знак;List Paragraph1 Знак;Абзац списка4 Знак"/>
    <w:link w:val="1078"/>
    <w:uiPriority w:val="34"/>
    <w:qFormat/>
    <w:rPr>
      <w:sz w:val="24"/>
      <w:szCs w:val="24"/>
    </w:rPr>
  </w:style>
  <w:style w:type="paragraph" w:styleId="1078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Абзац маркированнный"/>
    <w:basedOn w:val="861"/>
    <w:link w:val="1077"/>
    <w:uiPriority w:val="34"/>
    <w:qFormat/>
    <w:pPr>
      <w:ind w:left="720"/>
    </w:pPr>
    <w:rPr>
      <w:lang w:val="en-US" w:eastAsia="en-US"/>
    </w:rPr>
  </w:style>
  <w:style w:type="character" w:styleId="1079" w:customStyle="1">
    <w:name w:val="Заголовок Знак"/>
    <w:link w:val="885"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080" w:customStyle="1">
    <w:name w:val="Заголовок 4 Знак"/>
    <w:link w:val="865"/>
    <w:uiPriority w:val="99"/>
    <w:rPr>
      <w:rFonts w:ascii="Calibri" w:hAnsi="Calibri" w:eastAsia="Times New Roman" w:cs="Times New Roman"/>
      <w:b/>
      <w:bCs/>
      <w:sz w:val="28"/>
      <w:szCs w:val="28"/>
    </w:rPr>
  </w:style>
  <w:style w:type="character" w:styleId="1081" w:customStyle="1">
    <w:name w:val="Текст сноски Знак"/>
    <w:link w:val="1026"/>
    <w:uiPriority w:val="99"/>
    <w:rPr>
      <w:sz w:val="22"/>
    </w:rPr>
  </w:style>
  <w:style w:type="character" w:styleId="1082">
    <w:name w:val="annotation reference"/>
    <w:uiPriority w:val="99"/>
    <w:rPr>
      <w:sz w:val="16"/>
      <w:szCs w:val="16"/>
    </w:rPr>
  </w:style>
  <w:style w:type="paragraph" w:styleId="1083">
    <w:name w:val="annotation text"/>
    <w:basedOn w:val="861"/>
    <w:link w:val="1084"/>
    <w:uiPriority w:val="99"/>
    <w:rPr>
      <w:sz w:val="20"/>
      <w:szCs w:val="20"/>
    </w:rPr>
  </w:style>
  <w:style w:type="character" w:styleId="1084" w:customStyle="1">
    <w:name w:val="Текст примечания Знак"/>
    <w:basedOn w:val="1045"/>
    <w:link w:val="1083"/>
    <w:uiPriority w:val="99"/>
  </w:style>
  <w:style w:type="paragraph" w:styleId="1085">
    <w:name w:val="annotation subject"/>
    <w:basedOn w:val="1083"/>
    <w:next w:val="1083"/>
    <w:link w:val="1086"/>
    <w:uiPriority w:val="99"/>
    <w:rPr>
      <w:b/>
      <w:bCs/>
      <w:lang w:val="en-US" w:eastAsia="en-US"/>
    </w:rPr>
  </w:style>
  <w:style w:type="character" w:styleId="1086" w:customStyle="1">
    <w:name w:val="Тема примечания Знак"/>
    <w:link w:val="1085"/>
    <w:uiPriority w:val="99"/>
    <w:rPr>
      <w:b/>
      <w:bCs/>
    </w:rPr>
  </w:style>
  <w:style w:type="character" w:styleId="1087" w:customStyle="1">
    <w:name w:val="2 Знак1;Заголовок 2 Знак1 Знак;2 Знак Знак;h2 Знак;Б2 Знак;RTC Знак;iz2 Знак;Заголовок 21 Знак;Numbered text 3 Знак;HD2 Знак;heading 2 Знак;Heading 2 Hidden Знак;Раздел Знак Знак;Заголовок 2 Знак Знак Знак;H21 Знак;Major Знак"/>
    <w:link w:val="1044"/>
    <w:uiPriority w:val="99"/>
    <w:rPr>
      <w:b/>
      <w:sz w:val="32"/>
    </w:rPr>
  </w:style>
  <w:style w:type="paragraph" w:styleId="1088" w:customStyle="1">
    <w:name w:val="буквы"/>
    <w:basedOn w:val="861"/>
    <w:uiPriority w:val="99"/>
    <w:pPr>
      <w:numPr>
        <w:ilvl w:val="0"/>
        <w:numId w:val="12"/>
      </w:numPr>
      <w:ind w:left="1080"/>
      <w:jc w:val="both"/>
      <w:spacing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089" w:customStyle="1">
    <w:name w:val="Заголовок 5 Знак"/>
    <w:link w:val="866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1090" w:customStyle="1">
    <w:name w:val="Заголовок 6 Знак"/>
    <w:link w:val="867"/>
    <w:uiPriority w:val="99"/>
    <w:rPr>
      <w:i/>
      <w:iCs/>
    </w:rPr>
  </w:style>
  <w:style w:type="character" w:styleId="1091" w:customStyle="1">
    <w:name w:val="Заголовок 7 Знак"/>
    <w:link w:val="868"/>
    <w:uiPriority w:val="99"/>
    <w:rPr>
      <w:rFonts w:ascii="Arial" w:hAnsi="Arial" w:cs="Arial"/>
    </w:rPr>
  </w:style>
  <w:style w:type="character" w:styleId="1092" w:customStyle="1">
    <w:name w:val="Заголовок 8 Знак"/>
    <w:link w:val="869"/>
    <w:uiPriority w:val="99"/>
    <w:rPr>
      <w:rFonts w:ascii="Arial" w:hAnsi="Arial" w:cs="Arial"/>
      <w:i/>
      <w:iCs/>
    </w:rPr>
  </w:style>
  <w:style w:type="character" w:styleId="1093" w:customStyle="1">
    <w:name w:val="Заголовок 9 Знак"/>
    <w:link w:val="870"/>
    <w:uiPriority w:val="99"/>
    <w:rPr>
      <w:rFonts w:ascii="Arial" w:hAnsi="Arial" w:cs="Arial"/>
      <w:b/>
      <w:bCs/>
      <w:i/>
      <w:iCs/>
      <w:sz w:val="18"/>
      <w:szCs w:val="18"/>
    </w:rPr>
  </w:style>
  <w:style w:type="character" w:styleId="1094" w:customStyle="1">
    <w:name w:val="Заголовок 1 Знак1;Document Header1 Знак1;H1 Знак;Заголовок 1 Знак2 Знак Знак;Заголовок 1 Знак1 Знак Знак Знак;Заголовок 1 Знак Знак Знак Знак Знак;Заголовок 1 Знак Знак1 Знак Знак Знак;Заголовок 1 Знак Знак2 Знак Знак;Заголовок 1 Знак1 Знак1 Знак"/>
    <w:link w:val="1043"/>
    <w:rPr>
      <w:rFonts w:ascii="Arial" w:hAnsi="Arial"/>
      <w:b/>
      <w:sz w:val="40"/>
      <w:lang w:val="en-US" w:eastAsia="en-US"/>
    </w:rPr>
  </w:style>
  <w:style w:type="character" w:styleId="1095" w:customStyle="1">
    <w:name w:val="Заголовок 3 Знак"/>
    <w:link w:val="864"/>
    <w:uiPriority w:val="99"/>
    <w:rPr>
      <w:rFonts w:ascii="Arial" w:hAnsi="Arial" w:cs="Arial"/>
      <w:b/>
      <w:bCs/>
      <w:sz w:val="26"/>
      <w:szCs w:val="26"/>
    </w:rPr>
  </w:style>
  <w:style w:type="paragraph" w:styleId="1096" w:customStyle="1">
    <w:name w:val="Основной текст с отступом1"/>
    <w:basedOn w:val="861"/>
    <w:uiPriority w:val="99"/>
    <w:pPr>
      <w:ind w:firstLine="851"/>
      <w:jc w:val="both"/>
      <w:spacing w:before="60"/>
    </w:pPr>
  </w:style>
  <w:style w:type="paragraph" w:styleId="1097">
    <w:name w:val="Body Text Indent"/>
    <w:basedOn w:val="861"/>
    <w:link w:val="1098"/>
    <w:uiPriority w:val="99"/>
    <w:pPr>
      <w:numPr>
        <w:ilvl w:val="1"/>
        <w:numId w:val="16"/>
      </w:numPr>
      <w:jc w:val="both"/>
      <w:spacing w:after="60"/>
    </w:pPr>
    <w:rPr>
      <w:lang w:val="en-US" w:eastAsia="en-US"/>
    </w:rPr>
  </w:style>
  <w:style w:type="character" w:styleId="1098" w:customStyle="1">
    <w:name w:val="Основной текст с отступом Знак"/>
    <w:link w:val="1097"/>
    <w:uiPriority w:val="99"/>
    <w:rPr>
      <w:sz w:val="24"/>
      <w:szCs w:val="24"/>
      <w:lang w:val="en-US" w:eastAsia="en-US"/>
    </w:rPr>
  </w:style>
  <w:style w:type="paragraph" w:styleId="1099">
    <w:name w:val="List Bullet"/>
    <w:basedOn w:val="861"/>
    <w:uiPriority w:val="99"/>
    <w:pPr>
      <w:jc w:val="both"/>
      <w:spacing w:after="60"/>
      <w:widowControl w:val="off"/>
    </w:pPr>
  </w:style>
  <w:style w:type="paragraph" w:styleId="1100">
    <w:name w:val="List Bullet 2"/>
    <w:basedOn w:val="861"/>
    <w:uiPriority w:val="99"/>
    <w:pPr>
      <w:ind w:left="643" w:hanging="360"/>
      <w:jc w:val="both"/>
      <w:spacing w:after="60"/>
      <w:tabs>
        <w:tab w:val="num" w:pos="643" w:leader="none"/>
      </w:tabs>
    </w:pPr>
  </w:style>
  <w:style w:type="paragraph" w:styleId="1101">
    <w:name w:val="List Bullet 3"/>
    <w:basedOn w:val="861"/>
    <w:uiPriority w:val="99"/>
    <w:pPr>
      <w:ind w:left="926" w:hanging="360"/>
      <w:jc w:val="both"/>
      <w:spacing w:after="60"/>
      <w:tabs>
        <w:tab w:val="num" w:pos="643" w:leader="none"/>
        <w:tab w:val="num" w:pos="926" w:leader="none"/>
      </w:tabs>
    </w:pPr>
  </w:style>
  <w:style w:type="paragraph" w:styleId="1102">
    <w:name w:val="List Bullet 4"/>
    <w:basedOn w:val="861"/>
    <w:uiPriority w:val="99"/>
    <w:pPr>
      <w:ind w:left="1209" w:hanging="360"/>
      <w:jc w:val="both"/>
      <w:spacing w:after="60"/>
      <w:tabs>
        <w:tab w:val="num" w:pos="926" w:leader="none"/>
        <w:tab w:val="num" w:pos="1209" w:leader="none"/>
      </w:tabs>
    </w:pPr>
  </w:style>
  <w:style w:type="paragraph" w:styleId="1103">
    <w:name w:val="List Bullet 5"/>
    <w:basedOn w:val="861"/>
    <w:uiPriority w:val="99"/>
    <w:pPr>
      <w:ind w:left="1492" w:hanging="360"/>
      <w:jc w:val="both"/>
      <w:spacing w:after="60"/>
      <w:tabs>
        <w:tab w:val="num" w:pos="1209" w:leader="none"/>
        <w:tab w:val="num" w:pos="1492" w:leader="none"/>
      </w:tabs>
    </w:pPr>
  </w:style>
  <w:style w:type="paragraph" w:styleId="1104">
    <w:name w:val="List Number 2"/>
    <w:basedOn w:val="861"/>
    <w:uiPriority w:val="99"/>
    <w:pPr>
      <w:ind w:left="643" w:hanging="360"/>
      <w:jc w:val="both"/>
      <w:spacing w:after="60"/>
      <w:tabs>
        <w:tab w:val="num" w:pos="643" w:leader="none"/>
      </w:tabs>
    </w:pPr>
  </w:style>
  <w:style w:type="paragraph" w:styleId="1105">
    <w:name w:val="List Number 3"/>
    <w:basedOn w:val="861"/>
    <w:uiPriority w:val="99"/>
    <w:pPr>
      <w:ind w:left="926" w:hanging="360"/>
      <w:jc w:val="both"/>
      <w:spacing w:after="60"/>
      <w:tabs>
        <w:tab w:val="num" w:pos="643" w:leader="none"/>
        <w:tab w:val="num" w:pos="926" w:leader="none"/>
      </w:tabs>
    </w:pPr>
  </w:style>
  <w:style w:type="paragraph" w:styleId="1106">
    <w:name w:val="List Number 4"/>
    <w:basedOn w:val="861"/>
    <w:uiPriority w:val="99"/>
    <w:pPr>
      <w:ind w:left="1209" w:hanging="360"/>
      <w:jc w:val="both"/>
      <w:spacing w:after="60"/>
      <w:tabs>
        <w:tab w:val="num" w:pos="926" w:leader="none"/>
        <w:tab w:val="num" w:pos="1209" w:leader="none"/>
      </w:tabs>
    </w:pPr>
  </w:style>
  <w:style w:type="paragraph" w:styleId="1107">
    <w:name w:val="List Number 5"/>
    <w:basedOn w:val="861"/>
    <w:uiPriority w:val="99"/>
    <w:pPr>
      <w:ind w:left="1492" w:hanging="360"/>
      <w:jc w:val="both"/>
      <w:spacing w:after="60"/>
      <w:tabs>
        <w:tab w:val="num" w:pos="1209" w:leader="none"/>
        <w:tab w:val="num" w:pos="1492" w:leader="none"/>
      </w:tabs>
    </w:pPr>
  </w:style>
  <w:style w:type="paragraph" w:styleId="1108" w:customStyle="1">
    <w:name w:val="Раздел"/>
    <w:basedOn w:val="861"/>
    <w:uiPriority w:val="99"/>
    <w:semiHidden/>
    <w:pPr>
      <w:numPr>
        <w:ilvl w:val="1"/>
        <w:numId w:val="14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1109" w:customStyle="1">
    <w:name w:val="Часть"/>
    <w:basedOn w:val="861"/>
    <w:uiPriority w:val="99"/>
    <w:semiHidden/>
    <w:pPr>
      <w:jc w:val="center"/>
      <w:spacing w:after="60"/>
    </w:pPr>
    <w:rPr>
      <w:rFonts w:ascii="Arial" w:hAnsi="Arial" w:cs="Arial"/>
      <w:b/>
      <w:bCs/>
      <w:caps/>
      <w:sz w:val="32"/>
      <w:szCs w:val="32"/>
    </w:rPr>
  </w:style>
  <w:style w:type="paragraph" w:styleId="1110" w:customStyle="1">
    <w:name w:val="Раздел 3"/>
    <w:basedOn w:val="861"/>
    <w:uiPriority w:val="99"/>
    <w:semiHidden/>
    <w:pPr>
      <w:numPr>
        <w:ilvl w:val="0"/>
        <w:numId w:val="15"/>
      </w:numPr>
      <w:jc w:val="center"/>
      <w:spacing w:before="120" w:after="120"/>
    </w:pPr>
    <w:rPr>
      <w:b/>
      <w:bCs/>
    </w:rPr>
  </w:style>
  <w:style w:type="paragraph" w:styleId="1111" w:customStyle="1">
    <w:name w:val="Условия контракта"/>
    <w:basedOn w:val="861"/>
    <w:uiPriority w:val="99"/>
    <w:semiHidden/>
    <w:pPr>
      <w:numPr>
        <w:ilvl w:val="0"/>
        <w:numId w:val="16"/>
      </w:numPr>
      <w:jc w:val="both"/>
      <w:spacing w:before="240" w:after="120"/>
    </w:pPr>
    <w:rPr>
      <w:b/>
      <w:bCs/>
    </w:rPr>
  </w:style>
  <w:style w:type="paragraph" w:styleId="1112" w:customStyle="1">
    <w:name w:val="Instruction"/>
    <w:basedOn w:val="1097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character" w:styleId="1113" w:customStyle="1">
    <w:name w:val="Название Знак"/>
    <w:uiPriority w:val="99"/>
    <w:rPr>
      <w:rFonts w:ascii="Cambria" w:hAnsi="Cambria" w:cs="Cambria"/>
      <w:b/>
      <w:bCs/>
      <w:sz w:val="32"/>
      <w:szCs w:val="32"/>
    </w:rPr>
  </w:style>
  <w:style w:type="character" w:styleId="1114" w:customStyle="1">
    <w:name w:val="Подзаголовок Знак"/>
    <w:link w:val="887"/>
    <w:uiPriority w:val="99"/>
    <w:rPr>
      <w:rFonts w:ascii="Cambria" w:hAnsi="Cambria" w:cs="Cambria"/>
      <w:sz w:val="24"/>
      <w:szCs w:val="24"/>
    </w:rPr>
  </w:style>
  <w:style w:type="paragraph" w:styleId="1115" w:customStyle="1">
    <w:name w:val="Тендерные данные"/>
    <w:basedOn w:val="861"/>
    <w:uiPriority w:val="99"/>
    <w:semiHidden/>
    <w:pPr>
      <w:jc w:val="both"/>
      <w:spacing w:before="120" w:after="60"/>
      <w:tabs>
        <w:tab w:val="left" w:pos="1985" w:leader="none"/>
      </w:tabs>
    </w:pPr>
    <w:rPr>
      <w:b/>
      <w:bCs/>
    </w:rPr>
  </w:style>
  <w:style w:type="paragraph" w:styleId="1116">
    <w:name w:val="Date"/>
    <w:basedOn w:val="861"/>
    <w:next w:val="861"/>
    <w:link w:val="1117"/>
    <w:uiPriority w:val="99"/>
    <w:pPr>
      <w:jc w:val="both"/>
      <w:spacing w:after="60"/>
    </w:pPr>
    <w:rPr>
      <w:lang w:val="en-US" w:eastAsia="en-US"/>
    </w:rPr>
  </w:style>
  <w:style w:type="character" w:styleId="1117" w:customStyle="1">
    <w:name w:val="Дата Знак"/>
    <w:link w:val="1116"/>
    <w:uiPriority w:val="99"/>
    <w:rPr>
      <w:sz w:val="24"/>
      <w:szCs w:val="24"/>
    </w:rPr>
  </w:style>
  <w:style w:type="paragraph" w:styleId="1118" w:customStyle="1">
    <w:name w:val="Îáû÷íûé"/>
    <w:uiPriority w:val="99"/>
    <w:semiHidden/>
  </w:style>
  <w:style w:type="paragraph" w:styleId="1119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120">
    <w:name w:val="Body Text"/>
    <w:basedOn w:val="861"/>
    <w:link w:val="1050"/>
    <w:uiPriority w:val="99"/>
    <w:pPr>
      <w:jc w:val="both"/>
      <w:spacing w:after="120"/>
    </w:pPr>
    <w:rPr>
      <w:sz w:val="28"/>
      <w:szCs w:val="28"/>
    </w:rPr>
  </w:style>
  <w:style w:type="character" w:styleId="1121" w:customStyle="1">
    <w:name w:val="Основной текст Знак1"/>
    <w:rPr>
      <w:sz w:val="24"/>
      <w:szCs w:val="24"/>
    </w:rPr>
  </w:style>
  <w:style w:type="paragraph" w:styleId="1122" w:customStyle="1">
    <w:name w:val="Подраздел"/>
    <w:basedOn w:val="861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123">
    <w:name w:val="Body Text Indent 2"/>
    <w:basedOn w:val="861"/>
    <w:link w:val="1124"/>
    <w:uiPriority w:val="99"/>
    <w:pPr>
      <w:ind w:left="283"/>
      <w:jc w:val="both"/>
      <w:spacing w:after="120" w:line="480" w:lineRule="auto"/>
    </w:pPr>
    <w:rPr>
      <w:lang w:val="en-US" w:eastAsia="en-US"/>
    </w:rPr>
  </w:style>
  <w:style w:type="character" w:styleId="1124" w:customStyle="1">
    <w:name w:val="Основной текст с отступом 2 Знак"/>
    <w:link w:val="1123"/>
    <w:uiPriority w:val="99"/>
    <w:rPr>
      <w:sz w:val="24"/>
      <w:szCs w:val="24"/>
    </w:rPr>
  </w:style>
  <w:style w:type="paragraph" w:styleId="1125">
    <w:name w:val="Body Text Indent 3"/>
    <w:basedOn w:val="861"/>
    <w:link w:val="1126"/>
    <w:uiPriority w:val="99"/>
    <w:pPr>
      <w:ind w:left="283"/>
      <w:jc w:val="both"/>
      <w:spacing w:after="120"/>
    </w:pPr>
    <w:rPr>
      <w:sz w:val="16"/>
      <w:szCs w:val="16"/>
      <w:lang w:val="en-US" w:eastAsia="en-US"/>
    </w:rPr>
  </w:style>
  <w:style w:type="character" w:styleId="1126" w:customStyle="1">
    <w:name w:val="Основной текст с отступом 3 Знак"/>
    <w:link w:val="1125"/>
    <w:uiPriority w:val="99"/>
    <w:rPr>
      <w:sz w:val="16"/>
      <w:szCs w:val="16"/>
    </w:rPr>
  </w:style>
  <w:style w:type="character" w:styleId="1127" w:customStyle="1">
    <w:name w:val="Верхний колонтитул Знак"/>
    <w:link w:val="893"/>
    <w:uiPriority w:val="99"/>
    <w:rPr>
      <w:sz w:val="24"/>
      <w:szCs w:val="24"/>
    </w:rPr>
  </w:style>
  <w:style w:type="paragraph" w:styleId="1128">
    <w:name w:val="Block Text"/>
    <w:basedOn w:val="861"/>
    <w:uiPriority w:val="99"/>
    <w:pPr>
      <w:ind w:left="1440" w:right="1440"/>
      <w:jc w:val="both"/>
      <w:spacing w:after="120"/>
    </w:pPr>
  </w:style>
  <w:style w:type="character" w:styleId="1129" w:customStyle="1">
    <w:name w:val="Нижний колонтитул Знак"/>
    <w:link w:val="895"/>
    <w:uiPriority w:val="99"/>
    <w:rPr>
      <w:sz w:val="24"/>
      <w:szCs w:val="24"/>
    </w:rPr>
  </w:style>
  <w:style w:type="paragraph" w:styleId="1130">
    <w:name w:val="Body Text 3"/>
    <w:basedOn w:val="861"/>
    <w:link w:val="1131"/>
    <w:uiPriority w:val="99"/>
    <w:pPr>
      <w:jc w:val="both"/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  <w:lang w:val="en-US" w:eastAsia="en-US"/>
    </w:rPr>
  </w:style>
  <w:style w:type="character" w:styleId="1131" w:customStyle="1">
    <w:name w:val="Основной текст 3 Знак"/>
    <w:link w:val="1130"/>
    <w:uiPriority w:val="99"/>
    <w:rPr>
      <w:sz w:val="16"/>
      <w:szCs w:val="16"/>
    </w:rPr>
  </w:style>
  <w:style w:type="paragraph" w:styleId="1132">
    <w:name w:val="Plain Text"/>
    <w:basedOn w:val="861"/>
    <w:link w:val="1133"/>
    <w:rPr>
      <w:rFonts w:ascii="Courier New" w:hAnsi="Courier New"/>
      <w:sz w:val="20"/>
      <w:szCs w:val="20"/>
      <w:lang w:val="en-US" w:eastAsia="en-US"/>
    </w:rPr>
  </w:style>
  <w:style w:type="character" w:styleId="1133" w:customStyle="1">
    <w:name w:val="Текст Знак"/>
    <w:link w:val="1132"/>
    <w:rPr>
      <w:rFonts w:ascii="Courier New" w:hAnsi="Courier New" w:cs="Courier New"/>
    </w:rPr>
  </w:style>
  <w:style w:type="paragraph" w:styleId="1134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135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136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137" w:customStyle="1">
    <w:name w:val="Основной шрифт"/>
    <w:uiPriority w:val="99"/>
    <w:semiHidden/>
  </w:style>
  <w:style w:type="paragraph" w:styleId="1138">
    <w:name w:val="HTML Address"/>
    <w:basedOn w:val="861"/>
    <w:link w:val="1139"/>
    <w:uiPriority w:val="99"/>
    <w:pPr>
      <w:jc w:val="both"/>
      <w:spacing w:after="60"/>
    </w:pPr>
    <w:rPr>
      <w:i/>
      <w:iCs/>
      <w:lang w:val="en-US" w:eastAsia="en-US"/>
    </w:rPr>
  </w:style>
  <w:style w:type="character" w:styleId="1139" w:customStyle="1">
    <w:name w:val="Адрес HTML Знак"/>
    <w:link w:val="1138"/>
    <w:uiPriority w:val="99"/>
    <w:rPr>
      <w:i/>
      <w:iCs/>
      <w:sz w:val="24"/>
      <w:szCs w:val="24"/>
    </w:rPr>
  </w:style>
  <w:style w:type="paragraph" w:styleId="1140">
    <w:name w:val="envelope address"/>
    <w:basedOn w:val="861"/>
    <w:uiPriority w:val="99"/>
    <w:pPr>
      <w:ind w:left="2880"/>
      <w:jc w:val="both"/>
      <w:spacing w:after="6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141">
    <w:name w:val="HTML Acronym"/>
    <w:uiPriority w:val="99"/>
  </w:style>
  <w:style w:type="paragraph" w:styleId="1142">
    <w:name w:val="Note Heading"/>
    <w:basedOn w:val="861"/>
    <w:next w:val="861"/>
    <w:link w:val="1143"/>
    <w:uiPriority w:val="99"/>
    <w:pPr>
      <w:jc w:val="both"/>
      <w:spacing w:after="60"/>
    </w:pPr>
    <w:rPr>
      <w:lang w:val="en-US" w:eastAsia="en-US"/>
    </w:rPr>
  </w:style>
  <w:style w:type="character" w:styleId="1143" w:customStyle="1">
    <w:name w:val="Заголовок записки Знак"/>
    <w:link w:val="1142"/>
    <w:uiPriority w:val="99"/>
    <w:rPr>
      <w:sz w:val="24"/>
      <w:szCs w:val="24"/>
    </w:rPr>
  </w:style>
  <w:style w:type="character" w:styleId="1144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145">
    <w:name w:val="HTML Code"/>
    <w:uiPriority w:val="99"/>
    <w:rPr>
      <w:rFonts w:ascii="Courier New" w:hAnsi="Courier New" w:cs="Courier New"/>
      <w:sz w:val="20"/>
      <w:szCs w:val="20"/>
    </w:rPr>
  </w:style>
  <w:style w:type="paragraph" w:styleId="1146">
    <w:name w:val="Body Text First Indent"/>
    <w:basedOn w:val="1120"/>
    <w:link w:val="1147"/>
    <w:uiPriority w:val="99"/>
    <w:pPr>
      <w:ind w:firstLine="210"/>
    </w:pPr>
    <w:rPr>
      <w:lang w:val="en-US" w:eastAsia="en-US"/>
    </w:rPr>
  </w:style>
  <w:style w:type="character" w:styleId="1147" w:customStyle="1">
    <w:name w:val="Красная строка Знак"/>
    <w:link w:val="1146"/>
    <w:uiPriority w:val="99"/>
    <w:rPr>
      <w:sz w:val="28"/>
      <w:szCs w:val="28"/>
    </w:rPr>
  </w:style>
  <w:style w:type="paragraph" w:styleId="1148">
    <w:name w:val="Body Text First Indent 2"/>
    <w:basedOn w:val="1096"/>
    <w:link w:val="1149"/>
    <w:uiPriority w:val="99"/>
    <w:pPr>
      <w:ind w:left="283" w:firstLine="210"/>
      <w:spacing w:before="0" w:after="120"/>
    </w:pPr>
  </w:style>
  <w:style w:type="character" w:styleId="1149" w:customStyle="1">
    <w:name w:val="Красная строка 2 Знак"/>
    <w:link w:val="1148"/>
    <w:uiPriority w:val="99"/>
    <w:rPr>
      <w:sz w:val="24"/>
      <w:szCs w:val="24"/>
      <w:lang w:val="en-US" w:eastAsia="en-US"/>
    </w:rPr>
  </w:style>
  <w:style w:type="character" w:styleId="1150">
    <w:name w:val="line number"/>
    <w:uiPriority w:val="99"/>
  </w:style>
  <w:style w:type="character" w:styleId="1151">
    <w:name w:val="HTML Sample"/>
    <w:uiPriority w:val="99"/>
    <w:rPr>
      <w:rFonts w:ascii="Courier New" w:hAnsi="Courier New" w:cs="Courier New"/>
    </w:rPr>
  </w:style>
  <w:style w:type="paragraph" w:styleId="1152">
    <w:name w:val="envelope return"/>
    <w:basedOn w:val="861"/>
    <w:uiPriority w:val="99"/>
    <w:pPr>
      <w:jc w:val="both"/>
      <w:spacing w:after="60"/>
    </w:pPr>
    <w:rPr>
      <w:rFonts w:ascii="Arial" w:hAnsi="Arial" w:cs="Arial"/>
      <w:sz w:val="20"/>
      <w:szCs w:val="20"/>
    </w:rPr>
  </w:style>
  <w:style w:type="paragraph" w:styleId="1153">
    <w:name w:val="Normal Indent"/>
    <w:basedOn w:val="861"/>
    <w:uiPriority w:val="99"/>
    <w:pPr>
      <w:ind w:left="708"/>
      <w:jc w:val="both"/>
      <w:spacing w:after="60"/>
    </w:pPr>
  </w:style>
  <w:style w:type="character" w:styleId="1154">
    <w:name w:val="HTML Definition"/>
    <w:uiPriority w:val="99"/>
    <w:rPr>
      <w:i/>
      <w:iCs/>
    </w:rPr>
  </w:style>
  <w:style w:type="character" w:styleId="1155">
    <w:name w:val="HTML Variable"/>
    <w:uiPriority w:val="99"/>
    <w:rPr>
      <w:i/>
      <w:iCs/>
    </w:rPr>
  </w:style>
  <w:style w:type="character" w:styleId="1156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157">
    <w:name w:val="Signature"/>
    <w:basedOn w:val="861"/>
    <w:link w:val="1158"/>
    <w:uiPriority w:val="99"/>
    <w:pPr>
      <w:ind w:left="4252"/>
      <w:jc w:val="both"/>
      <w:spacing w:after="60"/>
    </w:pPr>
    <w:rPr>
      <w:lang w:val="en-US" w:eastAsia="en-US"/>
    </w:rPr>
  </w:style>
  <w:style w:type="character" w:styleId="1158" w:customStyle="1">
    <w:name w:val="Подпись Знак"/>
    <w:link w:val="1157"/>
    <w:uiPriority w:val="99"/>
    <w:rPr>
      <w:sz w:val="24"/>
      <w:szCs w:val="24"/>
    </w:rPr>
  </w:style>
  <w:style w:type="paragraph" w:styleId="1159">
    <w:name w:val="Salutation"/>
    <w:basedOn w:val="861"/>
    <w:next w:val="861"/>
    <w:link w:val="1160"/>
    <w:uiPriority w:val="99"/>
    <w:pPr>
      <w:jc w:val="both"/>
      <w:spacing w:after="60"/>
    </w:pPr>
    <w:rPr>
      <w:lang w:val="en-US" w:eastAsia="en-US"/>
    </w:rPr>
  </w:style>
  <w:style w:type="character" w:styleId="1160" w:customStyle="1">
    <w:name w:val="Приветствие Знак"/>
    <w:link w:val="1159"/>
    <w:uiPriority w:val="99"/>
    <w:rPr>
      <w:sz w:val="24"/>
      <w:szCs w:val="24"/>
    </w:rPr>
  </w:style>
  <w:style w:type="paragraph" w:styleId="1161">
    <w:name w:val="List Continue"/>
    <w:basedOn w:val="861"/>
    <w:uiPriority w:val="99"/>
    <w:pPr>
      <w:ind w:left="283"/>
      <w:jc w:val="both"/>
      <w:spacing w:after="120"/>
    </w:pPr>
  </w:style>
  <w:style w:type="paragraph" w:styleId="1162">
    <w:name w:val="List Continue 2"/>
    <w:basedOn w:val="861"/>
    <w:uiPriority w:val="99"/>
    <w:pPr>
      <w:ind w:left="566"/>
      <w:jc w:val="both"/>
      <w:spacing w:after="120"/>
    </w:pPr>
  </w:style>
  <w:style w:type="paragraph" w:styleId="1163">
    <w:name w:val="List Continue 3"/>
    <w:basedOn w:val="861"/>
    <w:uiPriority w:val="99"/>
    <w:pPr>
      <w:ind w:left="849"/>
      <w:jc w:val="both"/>
      <w:spacing w:after="120"/>
    </w:pPr>
  </w:style>
  <w:style w:type="paragraph" w:styleId="1164">
    <w:name w:val="List Continue 4"/>
    <w:basedOn w:val="861"/>
    <w:uiPriority w:val="99"/>
    <w:pPr>
      <w:ind w:left="1132"/>
      <w:jc w:val="both"/>
      <w:spacing w:after="120"/>
    </w:pPr>
  </w:style>
  <w:style w:type="paragraph" w:styleId="1165">
    <w:name w:val="List Continue 5"/>
    <w:basedOn w:val="861"/>
    <w:uiPriority w:val="99"/>
    <w:pPr>
      <w:ind w:left="1415"/>
      <w:jc w:val="both"/>
      <w:spacing w:after="120"/>
    </w:pPr>
  </w:style>
  <w:style w:type="paragraph" w:styleId="1166">
    <w:name w:val="Closing"/>
    <w:basedOn w:val="861"/>
    <w:link w:val="1167"/>
    <w:uiPriority w:val="99"/>
    <w:pPr>
      <w:ind w:left="4252"/>
      <w:jc w:val="both"/>
      <w:spacing w:after="60"/>
    </w:pPr>
    <w:rPr>
      <w:lang w:val="en-US" w:eastAsia="en-US"/>
    </w:rPr>
  </w:style>
  <w:style w:type="character" w:styleId="1167" w:customStyle="1">
    <w:name w:val="Прощание Знак"/>
    <w:link w:val="1166"/>
    <w:uiPriority w:val="99"/>
    <w:rPr>
      <w:sz w:val="24"/>
      <w:szCs w:val="24"/>
    </w:rPr>
  </w:style>
  <w:style w:type="paragraph" w:styleId="1168">
    <w:name w:val="List"/>
    <w:basedOn w:val="861"/>
    <w:uiPriority w:val="99"/>
    <w:pPr>
      <w:ind w:left="283" w:hanging="283"/>
      <w:jc w:val="both"/>
      <w:spacing w:after="60"/>
    </w:pPr>
  </w:style>
  <w:style w:type="paragraph" w:styleId="1169">
    <w:name w:val="List 2"/>
    <w:basedOn w:val="861"/>
    <w:uiPriority w:val="99"/>
    <w:pPr>
      <w:ind w:left="566" w:hanging="283"/>
      <w:jc w:val="both"/>
      <w:spacing w:after="60"/>
    </w:pPr>
  </w:style>
  <w:style w:type="paragraph" w:styleId="1170">
    <w:name w:val="List 3"/>
    <w:basedOn w:val="861"/>
    <w:uiPriority w:val="99"/>
    <w:pPr>
      <w:ind w:left="849" w:hanging="283"/>
      <w:jc w:val="both"/>
      <w:spacing w:after="60"/>
    </w:pPr>
  </w:style>
  <w:style w:type="paragraph" w:styleId="1171">
    <w:name w:val="List 4"/>
    <w:basedOn w:val="861"/>
    <w:uiPriority w:val="99"/>
    <w:pPr>
      <w:ind w:left="1132" w:hanging="283"/>
      <w:jc w:val="both"/>
      <w:spacing w:after="60"/>
    </w:pPr>
  </w:style>
  <w:style w:type="paragraph" w:styleId="1172">
    <w:name w:val="List 5"/>
    <w:basedOn w:val="861"/>
    <w:uiPriority w:val="99"/>
    <w:pPr>
      <w:ind w:left="1415" w:hanging="283"/>
      <w:jc w:val="both"/>
      <w:spacing w:after="60"/>
    </w:pPr>
  </w:style>
  <w:style w:type="paragraph" w:styleId="1173">
    <w:name w:val="HTML Preformatted"/>
    <w:basedOn w:val="861"/>
    <w:link w:val="1174"/>
    <w:uiPriority w:val="99"/>
    <w:pPr>
      <w:jc w:val="both"/>
      <w:spacing w:after="60"/>
    </w:pPr>
    <w:rPr>
      <w:rFonts w:ascii="Courier New" w:hAnsi="Courier New"/>
      <w:sz w:val="20"/>
      <w:szCs w:val="20"/>
      <w:lang w:val="en-US" w:eastAsia="en-US"/>
    </w:rPr>
  </w:style>
  <w:style w:type="character" w:styleId="1174" w:customStyle="1">
    <w:name w:val="Стандартный HTML Знак"/>
    <w:link w:val="1173"/>
    <w:uiPriority w:val="99"/>
    <w:rPr>
      <w:rFonts w:ascii="Courier New" w:hAnsi="Courier New" w:cs="Courier New"/>
    </w:rPr>
  </w:style>
  <w:style w:type="character" w:styleId="1175">
    <w:name w:val="Strong"/>
    <w:uiPriority w:val="99"/>
    <w:qFormat/>
    <w:rPr>
      <w:b/>
      <w:bCs/>
    </w:rPr>
  </w:style>
  <w:style w:type="character" w:styleId="1176">
    <w:name w:val="HTML Cite"/>
    <w:uiPriority w:val="99"/>
    <w:rPr>
      <w:i/>
      <w:iCs/>
    </w:rPr>
  </w:style>
  <w:style w:type="paragraph" w:styleId="1177">
    <w:name w:val="Message Header"/>
    <w:basedOn w:val="861"/>
    <w:link w:val="1178"/>
    <w:uiPriority w:val="99"/>
    <w:pPr>
      <w:ind w:left="1134" w:hanging="1134"/>
      <w:jc w:val="both"/>
      <w:spacing w:after="60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/>
      <w:lang w:val="en-US" w:eastAsia="en-US"/>
    </w:rPr>
  </w:style>
  <w:style w:type="character" w:styleId="1178" w:customStyle="1">
    <w:name w:val="Шапка Знак"/>
    <w:link w:val="1177"/>
    <w:uiPriority w:val="99"/>
    <w:rPr>
      <w:rFonts w:ascii="Cambria" w:hAnsi="Cambria" w:cs="Cambria"/>
      <w:sz w:val="24"/>
      <w:szCs w:val="24"/>
      <w:shd w:val="pct20" w:color="auto" w:fill="auto"/>
    </w:rPr>
  </w:style>
  <w:style w:type="paragraph" w:styleId="1179">
    <w:name w:val="E-mail Signature"/>
    <w:basedOn w:val="861"/>
    <w:link w:val="1180"/>
    <w:uiPriority w:val="99"/>
    <w:pPr>
      <w:jc w:val="both"/>
      <w:spacing w:after="60"/>
    </w:pPr>
    <w:rPr>
      <w:lang w:val="en-US" w:eastAsia="en-US"/>
    </w:rPr>
  </w:style>
  <w:style w:type="character" w:styleId="1180" w:customStyle="1">
    <w:name w:val="Электронная подпись Знак"/>
    <w:link w:val="1179"/>
    <w:uiPriority w:val="99"/>
    <w:rPr>
      <w:sz w:val="24"/>
      <w:szCs w:val="24"/>
    </w:rPr>
  </w:style>
  <w:style w:type="paragraph" w:styleId="1181" w:customStyle="1">
    <w:name w:val="содержание2-1"/>
    <w:basedOn w:val="864"/>
    <w:next w:val="861"/>
    <w:uiPriority w:val="99"/>
    <w:pPr>
      <w:ind w:left="142"/>
      <w:jc w:val="both"/>
      <w:tabs>
        <w:tab w:val="num" w:pos="312" w:leader="none"/>
      </w:tabs>
    </w:pPr>
    <w:rPr>
      <w:sz w:val="24"/>
      <w:szCs w:val="24"/>
    </w:rPr>
  </w:style>
  <w:style w:type="paragraph" w:styleId="1182" w:customStyle="1">
    <w:name w:val="Заголовок 2.1"/>
    <w:basedOn w:val="1043"/>
    <w:uiPriority w:val="99"/>
    <w:pPr>
      <w:numPr>
        <w:ilvl w:val="0"/>
        <w:numId w:val="0"/>
      </w:numPr>
      <w:ind w:left="432" w:hanging="432"/>
      <w:jc w:val="center"/>
      <w:pageBreakBefore w:val="0"/>
      <w:spacing w:before="240" w:after="60"/>
      <w:widowControl w:val="off"/>
      <w:tabs>
        <w:tab w:val="num" w:pos="432" w:leader="none"/>
      </w:tabs>
      <w:suppressLineNumbers/>
    </w:pPr>
    <w:rPr>
      <w:rFonts w:ascii="Times New Roman" w:hAnsi="Times New Roman"/>
      <w:bCs/>
      <w:caps/>
      <w:sz w:val="36"/>
      <w:szCs w:val="36"/>
    </w:rPr>
  </w:style>
  <w:style w:type="paragraph" w:styleId="1183" w:customStyle="1">
    <w:name w:val="Стиль2"/>
    <w:basedOn w:val="1104"/>
    <w:uiPriority w:val="99"/>
    <w:pPr>
      <w:ind w:left="1836" w:hanging="576"/>
      <w:keepLines/>
      <w:keepNext/>
      <w:widowControl w:val="off"/>
      <w:tabs>
        <w:tab w:val="clear" w:pos="643" w:leader="none"/>
        <w:tab w:val="num" w:pos="1492" w:leader="none"/>
        <w:tab w:val="num" w:pos="1836" w:leader="none"/>
      </w:tabs>
      <w:suppressLineNumbers/>
    </w:pPr>
    <w:rPr>
      <w:b/>
      <w:bCs/>
    </w:rPr>
  </w:style>
  <w:style w:type="paragraph" w:styleId="1184" w:customStyle="1">
    <w:name w:val="Стиль3"/>
    <w:basedOn w:val="1123"/>
    <w:uiPriority w:val="99"/>
    <w:pPr>
      <w:ind w:left="1080"/>
      <w:spacing w:after="0" w:line="240" w:lineRule="auto"/>
      <w:widowControl w:val="off"/>
      <w:tabs>
        <w:tab w:val="num" w:pos="1307" w:leader="none"/>
      </w:tabs>
    </w:pPr>
  </w:style>
  <w:style w:type="paragraph" w:styleId="1185" w:customStyle="1">
    <w:name w:val="содержание2-11"/>
    <w:basedOn w:val="861"/>
    <w:uiPriority w:val="99"/>
    <w:pPr>
      <w:jc w:val="both"/>
      <w:spacing w:after="60"/>
    </w:pPr>
  </w:style>
  <w:style w:type="character" w:styleId="1186" w:customStyle="1">
    <w:name w:val="Знак Знак1"/>
    <w:uiPriority w:val="99"/>
    <w:rPr>
      <w:sz w:val="24"/>
      <w:szCs w:val="24"/>
      <w:lang w:val="ru-RU" w:eastAsia="ru-RU"/>
    </w:rPr>
  </w:style>
  <w:style w:type="character" w:styleId="1187" w:customStyle="1">
    <w:name w:val="Стиль3 Знак"/>
    <w:uiPriority w:val="99"/>
    <w:rPr>
      <w:sz w:val="24"/>
      <w:szCs w:val="24"/>
      <w:lang w:val="ru-RU" w:eastAsia="ru-RU"/>
    </w:rPr>
  </w:style>
  <w:style w:type="paragraph" w:styleId="1188" w:customStyle="1">
    <w:name w:val="Стиль4"/>
    <w:basedOn w:val="1044"/>
    <w:next w:val="861"/>
    <w:uiPriority w:val="99"/>
    <w:pPr>
      <w:ind w:left="576" w:firstLine="567"/>
      <w:jc w:val="center"/>
      <w:keepLines/>
      <w:spacing w:before="0" w:after="60"/>
      <w:widowControl w:val="off"/>
      <w:tabs>
        <w:tab w:val="num" w:pos="576" w:leader="none"/>
      </w:tabs>
      <w:suppressLineNumbers/>
    </w:pPr>
    <w:rPr>
      <w:bCs/>
      <w:sz w:val="30"/>
      <w:szCs w:val="30"/>
    </w:rPr>
  </w:style>
  <w:style w:type="paragraph" w:styleId="1189" w:customStyle="1">
    <w:name w:val="Таблица заголовок"/>
    <w:basedOn w:val="861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190" w:customStyle="1">
    <w:name w:val="текст таблицы"/>
    <w:basedOn w:val="861"/>
    <w:uiPriority w:val="99"/>
    <w:pPr>
      <w:ind w:right="-102"/>
      <w:spacing w:before="120"/>
    </w:pPr>
  </w:style>
  <w:style w:type="paragraph" w:styleId="1191" w:customStyle="1">
    <w:name w:val="Пункт Знак"/>
    <w:basedOn w:val="861"/>
    <w:uiPriority w:val="99"/>
    <w:pPr>
      <w:ind w:left="1134" w:hanging="567"/>
      <w:jc w:val="both"/>
      <w:spacing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192" w:customStyle="1">
    <w:name w:val="a"/>
    <w:basedOn w:val="861"/>
    <w:uiPriority w:val="99"/>
    <w:pPr>
      <w:ind w:left="1134" w:hanging="567"/>
      <w:jc w:val="both"/>
      <w:spacing w:line="360" w:lineRule="auto"/>
    </w:pPr>
    <w:rPr>
      <w:sz w:val="28"/>
      <w:szCs w:val="28"/>
    </w:rPr>
  </w:style>
  <w:style w:type="paragraph" w:styleId="1193" w:customStyle="1">
    <w:name w:val="Словарная статья"/>
    <w:basedOn w:val="861"/>
    <w:next w:val="861"/>
    <w:uiPriority w:val="99"/>
    <w:pPr>
      <w:ind w:right="118"/>
      <w:jc w:val="both"/>
    </w:pPr>
    <w:rPr>
      <w:rFonts w:ascii="Arial" w:hAnsi="Arial" w:cs="Arial"/>
      <w:sz w:val="20"/>
      <w:szCs w:val="20"/>
    </w:rPr>
  </w:style>
  <w:style w:type="paragraph" w:styleId="1194" w:customStyle="1">
    <w:name w:val="Комментарий пользователя"/>
    <w:basedOn w:val="861"/>
    <w:next w:val="861"/>
    <w:uiPriority w:val="99"/>
    <w:pPr>
      <w:ind w:left="170"/>
    </w:pPr>
    <w:rPr>
      <w:rFonts w:ascii="Arial" w:hAnsi="Arial" w:cs="Arial"/>
      <w:i/>
      <w:iCs/>
      <w:color w:val="000080"/>
      <w:sz w:val="20"/>
      <w:szCs w:val="20"/>
    </w:rPr>
  </w:style>
  <w:style w:type="character" w:styleId="1195" w:customStyle="1">
    <w:name w:val="Стиль3 Знак Знак"/>
    <w:uiPriority w:val="99"/>
    <w:rPr>
      <w:sz w:val="24"/>
      <w:szCs w:val="24"/>
      <w:lang w:val="ru-RU" w:eastAsia="ru-RU"/>
    </w:rPr>
  </w:style>
  <w:style w:type="character" w:styleId="1196" w:customStyle="1">
    <w:name w:val="Текст выноски Знак"/>
    <w:link w:val="1068"/>
    <w:uiPriority w:val="99"/>
    <w:semiHidden/>
    <w:rPr>
      <w:rFonts w:ascii="Tahoma" w:hAnsi="Tahoma" w:cs="Tahoma"/>
      <w:sz w:val="16"/>
      <w:szCs w:val="16"/>
    </w:rPr>
  </w:style>
  <w:style w:type="character" w:styleId="1197" w:customStyle="1">
    <w:name w:val="label_body_text_1"/>
    <w:uiPriority w:val="99"/>
  </w:style>
  <w:style w:type="paragraph" w:styleId="1198" w:customStyle="1">
    <w:name w:val="Заголовок 1.Document Header1"/>
    <w:basedOn w:val="861"/>
    <w:next w:val="861"/>
    <w:uiPriority w:val="99"/>
    <w:pPr>
      <w:jc w:val="center"/>
      <w:keepNext/>
      <w:spacing w:before="240" w:after="60"/>
      <w:outlineLvl w:val="0"/>
    </w:pPr>
    <w:rPr>
      <w:sz w:val="36"/>
      <w:szCs w:val="36"/>
    </w:rPr>
  </w:style>
  <w:style w:type="character" w:styleId="1199" w:customStyle="1">
    <w:name w:val="Знак Знак11"/>
    <w:uiPriority w:val="99"/>
    <w:rPr>
      <w:sz w:val="24"/>
      <w:szCs w:val="24"/>
      <w:lang w:val="ru-RU" w:eastAsia="ru-RU"/>
    </w:rPr>
  </w:style>
  <w:style w:type="paragraph" w:styleId="1200" w:customStyle="1">
    <w:name w:val="20"/>
    <w:basedOn w:val="861"/>
    <w:uiPriority w:val="99"/>
    <w:pPr>
      <w:ind w:left="104" w:right="104"/>
      <w:spacing w:before="104" w:after="104"/>
    </w:pPr>
  </w:style>
  <w:style w:type="character" w:styleId="1201" w:customStyle="1">
    <w:name w:val="Заголовок 1 Знак;Document Header1 Знак"/>
    <w:rPr>
      <w:b/>
      <w:bCs/>
      <w:sz w:val="36"/>
      <w:szCs w:val="36"/>
      <w:lang w:val="ru-RU" w:eastAsia="ru-RU"/>
    </w:rPr>
  </w:style>
  <w:style w:type="character" w:styleId="1202" w:customStyle="1">
    <w:name w:val="Схема документа Знак"/>
    <w:link w:val="1065"/>
    <w:uiPriority w:val="99"/>
    <w:semiHidden/>
    <w:rPr>
      <w:rFonts w:ascii="Tahoma" w:hAnsi="Tahoma" w:cs="Tahoma"/>
      <w:sz w:val="24"/>
      <w:szCs w:val="24"/>
      <w:shd w:val="clear" w:color="auto" w:fill="000080"/>
    </w:rPr>
  </w:style>
  <w:style w:type="paragraph" w:styleId="1203" w:customStyle="1">
    <w:name w:val="Таблица шапка"/>
    <w:basedOn w:val="861"/>
    <w:pPr>
      <w:ind w:left="57" w:right="57"/>
      <w:keepNext/>
      <w:spacing w:before="40" w:after="40"/>
    </w:pPr>
    <w:rPr>
      <w:sz w:val="18"/>
      <w:szCs w:val="18"/>
    </w:rPr>
  </w:style>
  <w:style w:type="paragraph" w:styleId="1204" w:customStyle="1">
    <w:name w:val="Таблица текст"/>
    <w:basedOn w:val="861"/>
    <w:pPr>
      <w:ind w:left="57" w:right="57"/>
      <w:spacing w:before="40" w:after="40"/>
    </w:pPr>
    <w:rPr>
      <w:sz w:val="22"/>
      <w:szCs w:val="22"/>
    </w:rPr>
  </w:style>
  <w:style w:type="paragraph" w:styleId="1205" w:customStyle="1">
    <w:name w:val="пункт"/>
    <w:basedOn w:val="861"/>
    <w:uiPriority w:val="99"/>
    <w:pPr>
      <w:numPr>
        <w:ilvl w:val="2"/>
        <w:numId w:val="17"/>
      </w:numPr>
      <w:spacing w:before="60" w:after="60"/>
    </w:pPr>
  </w:style>
  <w:style w:type="character" w:styleId="1206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207">
    <w:name w:val="index 1"/>
    <w:basedOn w:val="861"/>
    <w:next w:val="861"/>
    <w:uiPriority w:val="99"/>
    <w:pPr>
      <w:ind w:left="240" w:hanging="240"/>
      <w:jc w:val="both"/>
      <w:spacing w:after="60"/>
    </w:pPr>
  </w:style>
  <w:style w:type="paragraph" w:styleId="1208" w:customStyle="1">
    <w:name w:val="Обычный1"/>
    <w:uiPriority w:val="99"/>
    <w:rPr>
      <w:sz w:val="24"/>
      <w:szCs w:val="24"/>
    </w:rPr>
  </w:style>
  <w:style w:type="paragraph" w:styleId="1209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character" w:styleId="1210" w:customStyle="1">
    <w:name w:val="Текст концевой сноски Знак"/>
    <w:basedOn w:val="1045"/>
    <w:link w:val="1029"/>
    <w:uiPriority w:val="99"/>
  </w:style>
  <w:style w:type="paragraph" w:styleId="1211" w:customStyle="1">
    <w:name w:val="Основной текст с отступом11"/>
    <w:basedOn w:val="861"/>
    <w:uiPriority w:val="99"/>
    <w:pPr>
      <w:ind w:firstLine="851"/>
      <w:jc w:val="both"/>
      <w:spacing w:before="60"/>
    </w:pPr>
  </w:style>
  <w:style w:type="character" w:styleId="1212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character" w:styleId="1213">
    <w:name w:val="Placeholder Text"/>
    <w:uiPriority w:val="99"/>
    <w:semiHidden/>
    <w:rPr>
      <w:color w:val="808080"/>
    </w:rPr>
  </w:style>
  <w:style w:type="character" w:styleId="1214" w:customStyle="1">
    <w:name w:val="f"/>
  </w:style>
  <w:style w:type="character" w:styleId="1215" w:customStyle="1">
    <w:name w:val="r"/>
  </w:style>
  <w:style w:type="paragraph" w:styleId="1216">
    <w:name w:val="Body Text 2"/>
    <w:basedOn w:val="861"/>
    <w:link w:val="1217"/>
    <w:pPr>
      <w:jc w:val="both"/>
      <w:spacing w:after="120" w:line="480" w:lineRule="auto"/>
    </w:pPr>
    <w:rPr>
      <w:lang w:val="en-US" w:eastAsia="en-US"/>
    </w:rPr>
  </w:style>
  <w:style w:type="character" w:styleId="1217" w:customStyle="1">
    <w:name w:val="Основной текст 2 Знак"/>
    <w:link w:val="1216"/>
    <w:rPr>
      <w:sz w:val="24"/>
      <w:szCs w:val="24"/>
    </w:rPr>
  </w:style>
  <w:style w:type="paragraph" w:styleId="1218" w:customStyle="1">
    <w:name w:val="Iniiaiie oaeno"/>
    <w:basedOn w:val="861"/>
    <w:uiPriority w:val="99"/>
    <w:pPr>
      <w:jc w:val="center"/>
    </w:pPr>
    <w:rPr>
      <w:rFonts w:ascii="Arial" w:hAnsi="Arial" w:cs="Arial"/>
    </w:rPr>
  </w:style>
  <w:style w:type="paragraph" w:styleId="1219" w:customStyle="1">
    <w:name w:val="Абзац списка1"/>
    <w:basedOn w:val="861"/>
    <w:pPr>
      <w:contextualSpacing/>
      <w:ind w:left="720"/>
    </w:pPr>
    <w:rPr>
      <w:rFonts w:ascii="Cambria" w:hAnsi="Cambria" w:eastAsia="MS Mincho"/>
    </w:rPr>
  </w:style>
  <w:style w:type="paragraph" w:styleId="1220" w:customStyle="1">
    <w:name w:val="Таблицы (моноширинный)"/>
    <w:basedOn w:val="861"/>
    <w:next w:val="861"/>
    <w:uiPriority w:val="99"/>
    <w:rPr>
      <w:rFonts w:ascii="Courier New" w:hAnsi="Courier New" w:eastAsia="Calibri" w:cs="Courier New"/>
      <w:lang w:eastAsia="en-US"/>
    </w:rPr>
  </w:style>
  <w:style w:type="character" w:styleId="1221" w:customStyle="1">
    <w:name w:val="Пункт Знак1"/>
    <w:link w:val="1047"/>
    <w:rPr>
      <w:sz w:val="28"/>
      <w:lang w:val="en-US" w:eastAsia="en-US"/>
    </w:rPr>
  </w:style>
  <w:style w:type="paragraph" w:styleId="1222" w:customStyle="1">
    <w:name w:val="Пункт-3"/>
    <w:basedOn w:val="861"/>
    <w:link w:val="1223"/>
    <w:pPr>
      <w:jc w:val="both"/>
      <w:tabs>
        <w:tab w:val="num" w:pos="1418" w:leader="none"/>
      </w:tabs>
    </w:pPr>
    <w:rPr>
      <w:sz w:val="28"/>
      <w:szCs w:val="20"/>
      <w:lang w:val="en-US" w:eastAsia="en-US"/>
    </w:rPr>
  </w:style>
  <w:style w:type="character" w:styleId="1223" w:customStyle="1">
    <w:name w:val="Пункт-3 Знак"/>
    <w:link w:val="1222"/>
    <w:rPr>
      <w:sz w:val="28"/>
    </w:rPr>
  </w:style>
  <w:style w:type="character" w:styleId="1224" w:customStyle="1">
    <w:name w:val="Основной текст (3)_"/>
    <w:link w:val="1225"/>
    <w:rPr>
      <w:b/>
      <w:bCs/>
      <w:shd w:val="clear" w:color="auto" w:fill="ffffff"/>
    </w:rPr>
  </w:style>
  <w:style w:type="paragraph" w:styleId="1225" w:customStyle="1">
    <w:name w:val="Основной текст (3)"/>
    <w:basedOn w:val="861"/>
    <w:link w:val="1224"/>
    <w:pPr>
      <w:ind w:firstLine="709"/>
      <w:jc w:val="center"/>
      <w:spacing w:line="274" w:lineRule="exact"/>
      <w:shd w:val="clear" w:color="auto" w:fill="ffffff"/>
      <w:widowControl w:val="off"/>
    </w:pPr>
    <w:rPr>
      <w:b/>
      <w:bCs/>
      <w:sz w:val="20"/>
      <w:szCs w:val="20"/>
      <w:lang w:val="en-US" w:eastAsia="en-US"/>
    </w:rPr>
  </w:style>
  <w:style w:type="paragraph" w:styleId="1226" w:customStyle="1">
    <w:name w:val="Пункт-4"/>
    <w:basedOn w:val="861"/>
    <w:pPr>
      <w:ind w:left="643" w:hanging="360"/>
      <w:jc w:val="both"/>
      <w:tabs>
        <w:tab w:val="num" w:pos="643" w:leader="none"/>
      </w:tabs>
    </w:pPr>
    <w:rPr>
      <w:sz w:val="28"/>
      <w:szCs w:val="20"/>
    </w:rPr>
  </w:style>
  <w:style w:type="character" w:styleId="1227" w:customStyle="1">
    <w:name w:val="комментарий"/>
    <w:uiPriority w:val="99"/>
    <w:rPr>
      <w:i/>
      <w:u w:val="none"/>
      <w:shd w:val="clear" w:color="auto" w:fill="ffff99"/>
    </w:rPr>
  </w:style>
  <w:style w:type="paragraph" w:styleId="1228">
    <w:name w:val="Revision"/>
    <w:hidden/>
    <w:uiPriority w:val="99"/>
    <w:semiHidden/>
    <w:rPr>
      <w:sz w:val="24"/>
      <w:szCs w:val="24"/>
    </w:rPr>
  </w:style>
  <w:style w:type="paragraph" w:styleId="1229" w:customStyle="1">
    <w:name w:val="Ариал"/>
    <w:basedOn w:val="861"/>
    <w:link w:val="1230"/>
    <w:pPr>
      <w:ind w:firstLine="851"/>
      <w:jc w:val="both"/>
      <w:spacing w:before="120" w:after="120" w:line="360" w:lineRule="auto"/>
    </w:pPr>
    <w:rPr>
      <w:rFonts w:ascii="Arial" w:hAnsi="Arial"/>
      <w:szCs w:val="20"/>
      <w:lang w:val="en-US" w:eastAsia="en-US"/>
    </w:rPr>
  </w:style>
  <w:style w:type="character" w:styleId="1230" w:customStyle="1">
    <w:name w:val="Ариал Знак1"/>
    <w:link w:val="1229"/>
    <w:rPr>
      <w:rFonts w:ascii="Arial" w:hAnsi="Arial"/>
      <w:sz w:val="24"/>
      <w:lang w:val="en-US" w:eastAsia="en-US"/>
    </w:rPr>
  </w:style>
  <w:style w:type="paragraph" w:styleId="1231" w:customStyle="1">
    <w:name w:val="Цитата1"/>
    <w:basedOn w:val="861"/>
    <w:uiPriority w:val="99"/>
    <w:pPr>
      <w:ind w:left="34" w:right="32" w:firstLine="595"/>
      <w:jc w:val="both"/>
      <w:spacing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232" w:customStyle="1">
    <w:name w:val="Times 12"/>
    <w:basedOn w:val="861"/>
    <w:pPr>
      <w:ind w:firstLine="567"/>
      <w:jc w:val="both"/>
    </w:pPr>
    <w:rPr>
      <w:bCs/>
      <w:szCs w:val="22"/>
    </w:rPr>
  </w:style>
  <w:style w:type="paragraph" w:styleId="1233" w:customStyle="1">
    <w:name w:val="МРСК_нумерованный_список"/>
    <w:basedOn w:val="1058"/>
    <w:qFormat/>
    <w:pPr>
      <w:numPr>
        <w:ilvl w:val="0"/>
        <w:numId w:val="18"/>
      </w:numPr>
      <w:ind w:left="786" w:hanging="360"/>
      <w:keepNext/>
      <w:spacing w:before="0" w:line="300" w:lineRule="auto"/>
      <w:tabs>
        <w:tab w:val="num" w:pos="360" w:leader="none"/>
      </w:tabs>
    </w:pPr>
    <w:rPr>
      <w:sz w:val="24"/>
      <w:lang w:val="en-US" w:eastAsia="en-US"/>
    </w:rPr>
  </w:style>
  <w:style w:type="character" w:styleId="1234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235" w:customStyle="1">
    <w:name w:val="Пункт б/н"/>
    <w:basedOn w:val="861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1236" w:customStyle="1">
    <w:name w:val="_Маркер (номер) - с заголовком"/>
    <w:pPr>
      <w:spacing w:before="240" w:after="6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b/>
      <w:bCs/>
      <w:sz w:val="24"/>
    </w:rPr>
  </w:style>
  <w:style w:type="character" w:styleId="1237" w:customStyle="1">
    <w:name w:val="Нет"/>
  </w:style>
  <w:style w:type="character" w:styleId="1238" w:customStyle="1">
    <w:name w:val="Hyperlink.0"/>
    <w:basedOn w:val="1237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hyperlink" Target="https://www.nopriz.ru/nreesters/elektronnyy-reestr/" TargetMode="External"/><Relationship Id="rId15" Type="http://schemas.openxmlformats.org/officeDocument/2006/relationships/hyperlink" Target="https://www.rosseti-sib.ru/" TargetMode="External"/><Relationship Id="rId16" Type="http://schemas.openxmlformats.org/officeDocument/2006/relationships/hyperlink" Target="https://rmsp.nalog.ru/" TargetMode="External"/><Relationship Id="rId17" Type="http://schemas.openxmlformats.org/officeDocument/2006/relationships/hyperlink" Target="https://npd.nalog.ru/check-status/" TargetMode="External"/><Relationship Id="rId18" Type="http://schemas.openxmlformats.org/officeDocument/2006/relationships/hyperlink" Target="http://www.zakupki.gov.ru" TargetMode="External"/><Relationship Id="rId19" Type="http://schemas.openxmlformats.org/officeDocument/2006/relationships/hyperlink" Target="http://www.cbr.ru/credit/" TargetMode="External"/><Relationship Id="rId20" Type="http://schemas.openxmlformats.org/officeDocument/2006/relationships/hyperlink" Target="https://www.mrsk-sib.ru/index.php?option=com_content&amp;view=category&amp;layout=blog&amp;id=2863&amp;Itemid=4101&amp;lang=ru4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435</cp:revision>
  <dcterms:created xsi:type="dcterms:W3CDTF">2019-09-12T08:30:00Z</dcterms:created>
  <dcterms:modified xsi:type="dcterms:W3CDTF">2025-05-15T11:52:23Z</dcterms:modified>
  <cp:version>1048576</cp:version>
</cp:coreProperties>
</file>